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4C84C" w14:textId="77777777" w:rsidR="001B59CC" w:rsidRPr="008950B8" w:rsidRDefault="001B59CC" w:rsidP="001B59CC">
      <w:pPr>
        <w:pStyle w:val="berschrift-H2"/>
        <w:rPr>
          <w:lang w:val="en-GB"/>
        </w:rPr>
      </w:pPr>
      <w:r w:rsidRPr="008950B8">
        <w:rPr>
          <w:lang w:val="en-GB"/>
        </w:rPr>
        <w:t>Rittal Automation Systems lowers the barrier to entry in panel building</w:t>
      </w:r>
    </w:p>
    <w:p w14:paraId="7D94ACB9" w14:textId="77777777" w:rsidR="001B59CC" w:rsidRPr="008950B8" w:rsidRDefault="001B59CC" w:rsidP="001B59CC">
      <w:pPr>
        <w:pStyle w:val="berschrift-H1"/>
        <w:rPr>
          <w:lang w:val="en-GB"/>
        </w:rPr>
      </w:pPr>
      <w:r w:rsidRPr="008950B8">
        <w:rPr>
          <w:lang w:val="en-GB"/>
        </w:rPr>
        <w:t>Little brother steps in: the new Rittal Wire Terminal WT L</w:t>
      </w:r>
    </w:p>
    <w:p w14:paraId="4BB34059" w14:textId="77777777" w:rsidR="001B59CC" w:rsidRPr="008950B8" w:rsidRDefault="001B59CC" w:rsidP="001B59CC">
      <w:pPr>
        <w:pStyle w:val="Ort-Datum"/>
        <w:rPr>
          <w:lang w:val="en-GB"/>
        </w:rPr>
      </w:pPr>
      <w:r w:rsidRPr="008950B8">
        <w:rPr>
          <w:lang w:val="en-GB"/>
        </w:rPr>
        <w:t>Herborn, 2026-04-20.</w:t>
      </w:r>
    </w:p>
    <w:p w14:paraId="018F63BB" w14:textId="1FF1287C" w:rsidR="007B0D89" w:rsidRPr="008950B8" w:rsidRDefault="001B59CC" w:rsidP="007B0D89">
      <w:pPr>
        <w:pStyle w:val="Copytext-Intro"/>
        <w:rPr>
          <w:lang w:val="en-GB"/>
        </w:rPr>
      </w:pPr>
      <w:r w:rsidRPr="008950B8">
        <w:rPr>
          <w:lang w:val="en-GB"/>
        </w:rPr>
        <w:t xml:space="preserve">Automation isn’t just for </w:t>
      </w:r>
      <w:r w:rsidR="00B2698F" w:rsidRPr="008950B8">
        <w:rPr>
          <w:lang w:val="en-GB"/>
        </w:rPr>
        <w:t>the big boys</w:t>
      </w:r>
      <w:r w:rsidRPr="008950B8">
        <w:rPr>
          <w:lang w:val="en-GB"/>
        </w:rPr>
        <w:t xml:space="preserve">. The new </w:t>
      </w:r>
      <w:r w:rsidR="00B2698F" w:rsidRPr="008950B8">
        <w:rPr>
          <w:lang w:val="en-GB"/>
        </w:rPr>
        <w:t xml:space="preserve">WT L Wire Terminal </w:t>
      </w:r>
      <w:r w:rsidRPr="008950B8">
        <w:rPr>
          <w:lang w:val="en-GB"/>
        </w:rPr>
        <w:t xml:space="preserve">fully automatic wire processing machine from Rittal Automation Systems now </w:t>
      </w:r>
      <w:r w:rsidR="00B2698F" w:rsidRPr="008950B8">
        <w:rPr>
          <w:lang w:val="en-GB"/>
        </w:rPr>
        <w:t>offers the technology to boost efficiency and performance and make it accessible to</w:t>
      </w:r>
      <w:r w:rsidRPr="008950B8">
        <w:rPr>
          <w:lang w:val="en-GB"/>
        </w:rPr>
        <w:t xml:space="preserve"> small and medium-sized panel builders as well. The new </w:t>
      </w:r>
      <w:r w:rsidR="00B2698F" w:rsidRPr="008950B8">
        <w:rPr>
          <w:lang w:val="en-GB"/>
        </w:rPr>
        <w:t xml:space="preserve">WT L Terminal </w:t>
      </w:r>
      <w:r w:rsidRPr="008950B8">
        <w:rPr>
          <w:lang w:val="en-GB"/>
        </w:rPr>
        <w:t xml:space="preserve">is based on the tried-and-tested </w:t>
      </w:r>
      <w:r w:rsidR="00B2698F" w:rsidRPr="008950B8">
        <w:rPr>
          <w:lang w:val="en-GB"/>
        </w:rPr>
        <w:t>design</w:t>
      </w:r>
      <w:r w:rsidRPr="008950B8">
        <w:rPr>
          <w:lang w:val="en-GB"/>
        </w:rPr>
        <w:t xml:space="preserve"> of its larger counterpart, requires less space and is</w:t>
      </w:r>
      <w:r w:rsidR="00B2698F" w:rsidRPr="008950B8">
        <w:rPr>
          <w:lang w:val="en-GB"/>
        </w:rPr>
        <w:t xml:space="preserve"> still</w:t>
      </w:r>
      <w:r w:rsidRPr="008950B8">
        <w:rPr>
          <w:lang w:val="en-GB"/>
        </w:rPr>
        <w:t xml:space="preserve"> cost-effective even at lower throughput levels of 150 enclosures per year </w:t>
      </w:r>
      <w:r w:rsidR="00B2698F" w:rsidRPr="008950B8">
        <w:rPr>
          <w:lang w:val="en-GB"/>
        </w:rPr>
        <w:t>and without compromising quality or operational reliability</w:t>
      </w:r>
      <w:r w:rsidR="007B0D89" w:rsidRPr="008950B8">
        <w:rPr>
          <w:lang w:val="en-GB"/>
        </w:rPr>
        <w:t>.</w:t>
      </w:r>
    </w:p>
    <w:p w14:paraId="407E3B40" w14:textId="615482E7" w:rsidR="001B59CC" w:rsidRDefault="001B59CC" w:rsidP="001B59CC">
      <w:pPr>
        <w:pStyle w:val="Copytext"/>
        <w:rPr>
          <w:lang w:val="en-GB"/>
        </w:rPr>
      </w:pPr>
      <w:r w:rsidRPr="008950B8">
        <w:rPr>
          <w:lang w:val="en-GB"/>
        </w:rPr>
        <w:t xml:space="preserve">There aren’t many businesses that are too small to boost their efficiency </w:t>
      </w:r>
      <w:r w:rsidR="00B2698F" w:rsidRPr="008950B8">
        <w:rPr>
          <w:lang w:val="en-GB"/>
        </w:rPr>
        <w:t xml:space="preserve">through </w:t>
      </w:r>
      <w:r w:rsidRPr="008950B8">
        <w:rPr>
          <w:lang w:val="en-GB"/>
        </w:rPr>
        <w:t xml:space="preserve">automation – provided the </w:t>
      </w:r>
      <w:r w:rsidR="00B2698F" w:rsidRPr="008950B8">
        <w:rPr>
          <w:lang w:val="en-GB"/>
        </w:rPr>
        <w:t xml:space="preserve">right </w:t>
      </w:r>
      <w:r w:rsidRPr="008950B8">
        <w:rPr>
          <w:lang w:val="en-GB"/>
        </w:rPr>
        <w:t xml:space="preserve">solutions </w:t>
      </w:r>
      <w:r w:rsidR="00B2698F" w:rsidRPr="008950B8">
        <w:rPr>
          <w:lang w:val="en-GB"/>
        </w:rPr>
        <w:t>are in place</w:t>
      </w:r>
      <w:r w:rsidRPr="008950B8">
        <w:rPr>
          <w:lang w:val="en-GB"/>
        </w:rPr>
        <w:t>. At Hannover Messe</w:t>
      </w:r>
      <w:r w:rsidR="00B2698F" w:rsidRPr="008950B8">
        <w:rPr>
          <w:lang w:val="en-GB"/>
        </w:rPr>
        <w:t xml:space="preserve"> 2026</w:t>
      </w:r>
      <w:r w:rsidRPr="008950B8">
        <w:rPr>
          <w:lang w:val="en-GB"/>
        </w:rPr>
        <w:t xml:space="preserve">, hardware, software and automation specialist Rittal will be </w:t>
      </w:r>
      <w:r w:rsidR="00B2698F" w:rsidRPr="008950B8">
        <w:rPr>
          <w:lang w:val="en-GB"/>
        </w:rPr>
        <w:t xml:space="preserve">unveiling </w:t>
      </w:r>
      <w:r w:rsidRPr="008950B8">
        <w:rPr>
          <w:lang w:val="en-GB"/>
        </w:rPr>
        <w:t xml:space="preserve">Wire Terminal WT L, which </w:t>
      </w:r>
      <w:r w:rsidR="00B2698F" w:rsidRPr="008950B8">
        <w:rPr>
          <w:lang w:val="en-GB"/>
        </w:rPr>
        <w:t xml:space="preserve">has been </w:t>
      </w:r>
      <w:r w:rsidRPr="008950B8">
        <w:rPr>
          <w:lang w:val="en-GB"/>
        </w:rPr>
        <w:t xml:space="preserve">specifically designed to meet the needs of small and medium-sized panel builders and switchgear manufacturers. With </w:t>
      </w:r>
      <w:r w:rsidR="00B2698F" w:rsidRPr="008950B8">
        <w:rPr>
          <w:lang w:val="en-GB"/>
        </w:rPr>
        <w:t xml:space="preserve">this </w:t>
      </w:r>
      <w:r w:rsidRPr="008950B8">
        <w:rPr>
          <w:lang w:val="en-GB"/>
        </w:rPr>
        <w:t xml:space="preserve">new fully automatic wire processing machine, Rittal Automation Systems has developed a significantly more compact alternative to the larger Wire Terminal WT C. Both </w:t>
      </w:r>
      <w:r w:rsidR="00B2698F" w:rsidRPr="008950B8">
        <w:rPr>
          <w:lang w:val="en-GB"/>
        </w:rPr>
        <w:t xml:space="preserve">machines </w:t>
      </w:r>
      <w:r w:rsidRPr="008950B8">
        <w:rPr>
          <w:lang w:val="en-GB"/>
        </w:rPr>
        <w:t xml:space="preserve">share the same efficient </w:t>
      </w:r>
      <w:r w:rsidR="00B2698F" w:rsidRPr="008950B8">
        <w:rPr>
          <w:lang w:val="en-GB"/>
        </w:rPr>
        <w:t xml:space="preserve">technology and capabilities </w:t>
      </w:r>
      <w:r w:rsidRPr="008950B8">
        <w:rPr>
          <w:lang w:val="en-GB"/>
        </w:rPr>
        <w:t xml:space="preserve">and deliver the same level of process reliability and quality. With the new </w:t>
      </w:r>
      <w:r w:rsidR="007D7EC5" w:rsidRPr="008950B8">
        <w:rPr>
          <w:lang w:val="en-GB"/>
        </w:rPr>
        <w:t>WT L Wire Terminal</w:t>
      </w:r>
      <w:r w:rsidRPr="008950B8">
        <w:rPr>
          <w:lang w:val="en-GB"/>
        </w:rPr>
        <w:t xml:space="preserve">, users can reap the benefits of fully automated processing </w:t>
      </w:r>
      <w:r w:rsidR="007D7EC5" w:rsidRPr="008950B8">
        <w:rPr>
          <w:lang w:val="en-GB"/>
        </w:rPr>
        <w:t>but with a much</w:t>
      </w:r>
      <w:r w:rsidRPr="008950B8">
        <w:rPr>
          <w:lang w:val="en-GB"/>
        </w:rPr>
        <w:t xml:space="preserve"> a smaller capital </w:t>
      </w:r>
      <w:r w:rsidR="007D7EC5" w:rsidRPr="008950B8">
        <w:rPr>
          <w:lang w:val="en-GB"/>
        </w:rPr>
        <w:t>outlay</w:t>
      </w:r>
      <w:r w:rsidRPr="008950B8">
        <w:rPr>
          <w:lang w:val="en-GB"/>
        </w:rPr>
        <w:t xml:space="preserve">. In fact, the new machine speeds up wire processing by up to 11 times. A </w:t>
      </w:r>
      <w:r w:rsidR="00800FD6">
        <w:rPr>
          <w:lang w:val="en-GB"/>
        </w:rPr>
        <w:t>signifi</w:t>
      </w:r>
      <w:r w:rsidR="002254CA">
        <w:rPr>
          <w:lang w:val="en-GB"/>
        </w:rPr>
        <w:t>cant</w:t>
      </w:r>
      <w:r w:rsidRPr="008950B8">
        <w:rPr>
          <w:lang w:val="en-GB"/>
        </w:rPr>
        <w:t xml:space="preserve"> reduction in the time taken to </w:t>
      </w:r>
      <w:r w:rsidR="007D7EC5" w:rsidRPr="008950B8">
        <w:rPr>
          <w:lang w:val="en-GB"/>
        </w:rPr>
        <w:t>process</w:t>
      </w:r>
      <w:r w:rsidRPr="008950B8">
        <w:rPr>
          <w:lang w:val="en-GB"/>
        </w:rPr>
        <w:t xml:space="preserve"> wire</w:t>
      </w:r>
      <w:r w:rsidR="007D7EC5" w:rsidRPr="008950B8">
        <w:rPr>
          <w:lang w:val="en-GB"/>
        </w:rPr>
        <w:t>s</w:t>
      </w:r>
      <w:r w:rsidRPr="008950B8">
        <w:rPr>
          <w:lang w:val="en-GB"/>
        </w:rPr>
        <w:t xml:space="preserve"> results in significantly shorter lead times, lower costs and a </w:t>
      </w:r>
      <w:r w:rsidR="007D7EC5" w:rsidRPr="008950B8">
        <w:rPr>
          <w:lang w:val="en-GB"/>
        </w:rPr>
        <w:t xml:space="preserve">marked </w:t>
      </w:r>
      <w:r w:rsidRPr="008950B8">
        <w:rPr>
          <w:lang w:val="en-GB"/>
        </w:rPr>
        <w:t xml:space="preserve">reduction in the workload for specialist </w:t>
      </w:r>
      <w:r w:rsidR="007D7EC5" w:rsidRPr="008950B8">
        <w:rPr>
          <w:lang w:val="en-GB"/>
        </w:rPr>
        <w:t>or skilled labour</w:t>
      </w:r>
      <w:r w:rsidRPr="008950B8">
        <w:rPr>
          <w:lang w:val="en-GB"/>
        </w:rPr>
        <w:t>. The payback period is 2.5 years if annual production amounts to 150 enclosures, each containing 500 wires.</w:t>
      </w:r>
    </w:p>
    <w:p w14:paraId="4D3F5A8E" w14:textId="77777777" w:rsidR="009F6EA5" w:rsidRDefault="009F6EA5" w:rsidP="001B59CC">
      <w:pPr>
        <w:pStyle w:val="Copytext"/>
        <w:rPr>
          <w:lang w:val="en-GB"/>
        </w:rPr>
      </w:pPr>
    </w:p>
    <w:p w14:paraId="1595C024" w14:textId="77777777" w:rsidR="009F6EA5" w:rsidRPr="008950B8" w:rsidRDefault="009F6EA5" w:rsidP="009F6EA5">
      <w:pPr>
        <w:pStyle w:val="Copytext"/>
        <w:rPr>
          <w:lang w:val="en-GB"/>
        </w:rPr>
      </w:pPr>
      <w:r w:rsidRPr="008950B8">
        <w:rPr>
          <w:lang w:val="en-GB"/>
        </w:rPr>
        <w:t xml:space="preserve">“The need for process automation, optimisation and streamlining is irrespective of and unrelated to a company’s size, as is the shortage of skilled workers. At Rittal Automation Systems, we see it as part of our commitment to also give small and medium-sized companies the opportunity to prepare for the high level of digital automation that will characterise and form such an important part of future panel building,” says Thorsten Eberz, Head of Product Management at Rittal Automation </w:t>
      </w:r>
      <w:r w:rsidRPr="008950B8">
        <w:rPr>
          <w:lang w:val="en-GB"/>
        </w:rPr>
        <w:lastRenderedPageBreak/>
        <w:t>Systems: “To this end, we maintain close contact with customers sizes through, for example, the Rittal Application Centres, which are increasing in number worldwide, and via our partner network.”</w:t>
      </w:r>
    </w:p>
    <w:p w14:paraId="45B3ECE7" w14:textId="2363A89D" w:rsidR="001B59CC" w:rsidRPr="008950B8" w:rsidRDefault="001B59CC" w:rsidP="001B59CC">
      <w:pPr>
        <w:pStyle w:val="Copytext-Zwischenberschrift"/>
        <w:rPr>
          <w:spacing w:val="-5"/>
          <w:lang w:val="en-GB"/>
        </w:rPr>
      </w:pPr>
      <w:r w:rsidRPr="008950B8">
        <w:rPr>
          <w:lang w:val="en-GB"/>
        </w:rPr>
        <w:t xml:space="preserve">Efficiency and </w:t>
      </w:r>
      <w:r w:rsidR="00703E13" w:rsidRPr="008950B8">
        <w:rPr>
          <w:lang w:val="en-GB"/>
        </w:rPr>
        <w:t>flexibility</w:t>
      </w:r>
      <w:r w:rsidRPr="008950B8">
        <w:rPr>
          <w:lang w:val="en-GB"/>
        </w:rPr>
        <w:t xml:space="preserve"> for small-scale manufacturing</w:t>
      </w:r>
    </w:p>
    <w:p w14:paraId="22942DEA" w14:textId="3C5FBBF2" w:rsidR="001B59CC" w:rsidRPr="008950B8" w:rsidRDefault="001B59CC" w:rsidP="001B59CC">
      <w:pPr>
        <w:pStyle w:val="Copytext"/>
        <w:rPr>
          <w:lang w:val="en-GB"/>
        </w:rPr>
      </w:pPr>
      <w:r w:rsidRPr="008950B8">
        <w:rPr>
          <w:lang w:val="en-GB"/>
        </w:rPr>
        <w:t xml:space="preserve">The range of </w:t>
      </w:r>
      <w:r w:rsidR="00703E13" w:rsidRPr="008950B8">
        <w:rPr>
          <w:lang w:val="en-GB"/>
        </w:rPr>
        <w:t>functions</w:t>
      </w:r>
      <w:r w:rsidRPr="008950B8">
        <w:rPr>
          <w:lang w:val="en-GB"/>
        </w:rPr>
        <w:t xml:space="preserve"> includes cutting to length, labelling and </w:t>
      </w:r>
      <w:r w:rsidR="007D7EC5" w:rsidRPr="008950B8">
        <w:rPr>
          <w:lang w:val="en-GB"/>
        </w:rPr>
        <w:t>crimping</w:t>
      </w:r>
      <w:r w:rsidRPr="008950B8">
        <w:rPr>
          <w:lang w:val="en-GB"/>
        </w:rPr>
        <w:t xml:space="preserve"> the wires. The WT L utilises the </w:t>
      </w:r>
      <w:r w:rsidR="007D7EC5" w:rsidRPr="008950B8">
        <w:rPr>
          <w:lang w:val="en-GB"/>
        </w:rPr>
        <w:t xml:space="preserve">same core technology of the already </w:t>
      </w:r>
      <w:r w:rsidRPr="008950B8">
        <w:rPr>
          <w:lang w:val="en-GB"/>
        </w:rPr>
        <w:t xml:space="preserve">established WT C, such as the servo-driven crimping module and the </w:t>
      </w:r>
      <w:r w:rsidR="007D7EC5" w:rsidRPr="008950B8">
        <w:rPr>
          <w:lang w:val="en-GB"/>
        </w:rPr>
        <w:t>high-precision</w:t>
      </w:r>
      <w:r w:rsidRPr="008950B8">
        <w:rPr>
          <w:lang w:val="en-GB"/>
        </w:rPr>
        <w:t xml:space="preserve"> wire feeding system with RFID-assisted wire feed – but </w:t>
      </w:r>
      <w:r w:rsidR="007D7EC5" w:rsidRPr="008950B8">
        <w:rPr>
          <w:lang w:val="en-GB"/>
        </w:rPr>
        <w:t>in</w:t>
      </w:r>
      <w:r w:rsidRPr="008950B8">
        <w:rPr>
          <w:lang w:val="en-GB"/>
        </w:rPr>
        <w:t xml:space="preserve"> a more compact design </w:t>
      </w:r>
      <w:r w:rsidR="007D7EC5" w:rsidRPr="008950B8">
        <w:rPr>
          <w:lang w:val="en-GB"/>
        </w:rPr>
        <w:t xml:space="preserve">with a footprint of just </w:t>
      </w:r>
      <w:r w:rsidRPr="008950B8">
        <w:rPr>
          <w:lang w:val="en-GB"/>
        </w:rPr>
        <w:t>2 m²</w:t>
      </w:r>
      <w:r w:rsidR="007D7EC5" w:rsidRPr="008950B8">
        <w:rPr>
          <w:lang w:val="en-GB"/>
        </w:rPr>
        <w:t xml:space="preserve"> </w:t>
      </w:r>
      <w:r w:rsidRPr="008950B8">
        <w:rPr>
          <w:lang w:val="en-GB"/>
        </w:rPr>
        <w:t xml:space="preserve">and </w:t>
      </w:r>
      <w:r w:rsidR="007D7EC5" w:rsidRPr="008950B8">
        <w:rPr>
          <w:lang w:val="en-GB"/>
        </w:rPr>
        <w:t xml:space="preserve">a wire processing system specifically tailored to the needs of </w:t>
      </w:r>
      <w:r w:rsidRPr="008950B8">
        <w:rPr>
          <w:lang w:val="en-GB"/>
        </w:rPr>
        <w:t xml:space="preserve">smaller businesses. Focusing on a 12-strand wire feed and a single wire delivery system </w:t>
      </w:r>
      <w:r w:rsidR="00A06A2C">
        <w:rPr>
          <w:lang w:val="en-GB"/>
        </w:rPr>
        <w:t xml:space="preserve">reduces </w:t>
      </w:r>
      <w:r w:rsidR="007D7EC5" w:rsidRPr="008950B8">
        <w:rPr>
          <w:lang w:val="en-GB"/>
        </w:rPr>
        <w:t xml:space="preserve">the complexity and capital investment cost </w:t>
      </w:r>
      <w:r w:rsidRPr="008950B8">
        <w:rPr>
          <w:lang w:val="en-GB"/>
        </w:rPr>
        <w:t>without significantly compromising the core function</w:t>
      </w:r>
      <w:r w:rsidR="007D7EC5" w:rsidRPr="008950B8">
        <w:rPr>
          <w:lang w:val="en-GB"/>
        </w:rPr>
        <w:t xml:space="preserve">s and benefits </w:t>
      </w:r>
      <w:r w:rsidRPr="008950B8">
        <w:rPr>
          <w:lang w:val="en-GB"/>
        </w:rPr>
        <w:t xml:space="preserve">for small and medium-sized businesses. </w:t>
      </w:r>
    </w:p>
    <w:p w14:paraId="29B2353D" w14:textId="77777777" w:rsidR="001B59CC" w:rsidRPr="008950B8" w:rsidRDefault="001B59CC" w:rsidP="001B59CC">
      <w:pPr>
        <w:pStyle w:val="Copytext"/>
        <w:rPr>
          <w:lang w:val="en-GB"/>
        </w:rPr>
      </w:pPr>
    </w:p>
    <w:p w14:paraId="34B126B9" w14:textId="6D9E471A" w:rsidR="001B59CC" w:rsidRPr="008950B8" w:rsidRDefault="001B59CC" w:rsidP="001B59CC">
      <w:pPr>
        <w:pStyle w:val="Copytext"/>
        <w:rPr>
          <w:lang w:val="en-GB"/>
        </w:rPr>
      </w:pPr>
      <w:r w:rsidRPr="008950B8">
        <w:rPr>
          <w:lang w:val="en-GB"/>
        </w:rPr>
        <w:t xml:space="preserve">The new machine is available in two product </w:t>
      </w:r>
      <w:r w:rsidR="007D7EC5" w:rsidRPr="008950B8">
        <w:rPr>
          <w:lang w:val="en-GB"/>
        </w:rPr>
        <w:t>versions</w:t>
      </w:r>
      <w:r w:rsidRPr="008950B8">
        <w:rPr>
          <w:lang w:val="en-GB"/>
        </w:rPr>
        <w:t xml:space="preserve"> and covers the wire cross-sections typically used in enclosure manufacturing: </w:t>
      </w:r>
      <w:r w:rsidR="007D7EC5" w:rsidRPr="008950B8">
        <w:rPr>
          <w:lang w:val="en-GB"/>
        </w:rPr>
        <w:t xml:space="preserve">The WT L5 Wire Terminal </w:t>
      </w:r>
      <w:r w:rsidRPr="008950B8">
        <w:rPr>
          <w:lang w:val="en-GB"/>
        </w:rPr>
        <w:t>processes wire cross-sections of 0.5</w:t>
      </w:r>
      <w:r w:rsidR="007D7EC5" w:rsidRPr="008950B8">
        <w:rPr>
          <w:lang w:val="en-GB"/>
        </w:rPr>
        <w:t xml:space="preserve"> </w:t>
      </w:r>
      <w:r w:rsidRPr="008950B8">
        <w:rPr>
          <w:lang w:val="en-GB"/>
        </w:rPr>
        <w:t>–</w:t>
      </w:r>
      <w:r w:rsidR="007D7EC5" w:rsidRPr="008950B8">
        <w:rPr>
          <w:lang w:val="en-GB"/>
        </w:rPr>
        <w:t xml:space="preserve"> </w:t>
      </w:r>
      <w:r w:rsidRPr="008950B8">
        <w:rPr>
          <w:lang w:val="en-GB"/>
        </w:rPr>
        <w:t xml:space="preserve">2.5 mm² and feeds the ferrules with plastic collars from </w:t>
      </w:r>
      <w:r w:rsidR="007D7EC5" w:rsidRPr="008950B8">
        <w:rPr>
          <w:lang w:val="en-GB"/>
        </w:rPr>
        <w:t xml:space="preserve">five </w:t>
      </w:r>
      <w:r w:rsidR="00703E13" w:rsidRPr="008950B8">
        <w:rPr>
          <w:lang w:val="en-GB"/>
        </w:rPr>
        <w:t xml:space="preserve">feeder </w:t>
      </w:r>
      <w:r w:rsidR="00AC1B49">
        <w:rPr>
          <w:lang w:val="en-GB"/>
        </w:rPr>
        <w:t>pots</w:t>
      </w:r>
      <w:r w:rsidRPr="008950B8">
        <w:rPr>
          <w:lang w:val="en-GB"/>
        </w:rPr>
        <w:t xml:space="preserve">, whilst the </w:t>
      </w:r>
      <w:r w:rsidR="0083064A" w:rsidRPr="008950B8">
        <w:rPr>
          <w:lang w:val="en-GB"/>
        </w:rPr>
        <w:t xml:space="preserve">WT L10 Wire Termina </w:t>
      </w:r>
      <w:r w:rsidRPr="008950B8">
        <w:rPr>
          <w:lang w:val="en-GB"/>
        </w:rPr>
        <w:t>is designed for cross-sections of 0.5</w:t>
      </w:r>
      <w:r w:rsidR="00703E13" w:rsidRPr="008950B8">
        <w:rPr>
          <w:lang w:val="en-GB"/>
        </w:rPr>
        <w:t xml:space="preserve"> – </w:t>
      </w:r>
      <w:r w:rsidRPr="008950B8">
        <w:rPr>
          <w:lang w:val="en-GB"/>
        </w:rPr>
        <w:t>6 mm² and has ten feed</w:t>
      </w:r>
      <w:r w:rsidR="0083064A" w:rsidRPr="008950B8">
        <w:rPr>
          <w:lang w:val="en-GB"/>
        </w:rPr>
        <w:t>er</w:t>
      </w:r>
      <w:r w:rsidRPr="008950B8">
        <w:rPr>
          <w:lang w:val="en-GB"/>
        </w:rPr>
        <w:t xml:space="preserve"> pots. In both cases, the wire is fed into a 5-track wire guide system, a wire chain bundler – or directly into the wire conveyor unit of the new wire handling system, which uses compressed air to transport pre-assembled wires just-in-time and just-in-sequence from the wire terminal to up to four workstations, thereby further increasing the </w:t>
      </w:r>
      <w:r w:rsidR="006770BE">
        <w:rPr>
          <w:lang w:val="en-GB"/>
        </w:rPr>
        <w:t>effect</w:t>
      </w:r>
      <w:r w:rsidRPr="008950B8">
        <w:rPr>
          <w:lang w:val="en-GB"/>
        </w:rPr>
        <w:t xml:space="preserve"> of the system.</w:t>
      </w:r>
    </w:p>
    <w:p w14:paraId="0B275E94" w14:textId="15797A8A" w:rsidR="001B59CC" w:rsidRPr="008950B8" w:rsidRDefault="001B59CC" w:rsidP="001B59CC">
      <w:pPr>
        <w:pStyle w:val="Copytext-Zwischenberschrift"/>
        <w:rPr>
          <w:spacing w:val="-5"/>
          <w:lang w:val="en-GB"/>
        </w:rPr>
      </w:pPr>
      <w:r w:rsidRPr="008950B8">
        <w:rPr>
          <w:lang w:val="en-GB"/>
        </w:rPr>
        <w:t>Seamless data integration for</w:t>
      </w:r>
      <w:r w:rsidR="0083064A" w:rsidRPr="008950B8">
        <w:rPr>
          <w:lang w:val="en-GB"/>
        </w:rPr>
        <w:t xml:space="preserve"> </w:t>
      </w:r>
      <w:r w:rsidRPr="008950B8">
        <w:rPr>
          <w:lang w:val="en-GB"/>
        </w:rPr>
        <w:t>panel building of the future</w:t>
      </w:r>
    </w:p>
    <w:p w14:paraId="0063FF4E" w14:textId="4FB1DE0E" w:rsidR="001B59CC" w:rsidRPr="008950B8" w:rsidRDefault="001B59CC" w:rsidP="001B59CC">
      <w:pPr>
        <w:pStyle w:val="Copytext"/>
        <w:rPr>
          <w:lang w:val="en-GB"/>
        </w:rPr>
      </w:pPr>
      <w:r w:rsidRPr="008950B8">
        <w:rPr>
          <w:lang w:val="en-GB"/>
        </w:rPr>
        <w:t xml:space="preserve">Like its larger counterpart, the new </w:t>
      </w:r>
      <w:r w:rsidR="0083064A" w:rsidRPr="008950B8">
        <w:rPr>
          <w:lang w:val="en-GB"/>
        </w:rPr>
        <w:t>WT L Wire terminal imports from Eplan all the wiring data for specific enclosure projects</w:t>
      </w:r>
      <w:r w:rsidRPr="008950B8">
        <w:rPr>
          <w:lang w:val="en-GB"/>
        </w:rPr>
        <w:t xml:space="preserve">. Fully automated wire </w:t>
      </w:r>
      <w:r w:rsidR="0083064A" w:rsidRPr="008950B8">
        <w:rPr>
          <w:lang w:val="en-GB"/>
        </w:rPr>
        <w:t xml:space="preserve">processing </w:t>
      </w:r>
      <w:r w:rsidRPr="008950B8">
        <w:rPr>
          <w:lang w:val="en-GB"/>
        </w:rPr>
        <w:t xml:space="preserve">– from cutting to </w:t>
      </w:r>
      <w:r w:rsidR="0083064A" w:rsidRPr="008950B8">
        <w:rPr>
          <w:lang w:val="en-GB"/>
        </w:rPr>
        <w:t xml:space="preserve">length, labelling and crimping </w:t>
      </w:r>
      <w:r w:rsidRPr="008950B8">
        <w:rPr>
          <w:lang w:val="en-GB"/>
        </w:rPr>
        <w:t xml:space="preserve">– therefore makes consistent use of the digital twin, which is created using high-quality data right from the engineering stage in Eplan. </w:t>
      </w:r>
      <w:r w:rsidR="0083064A" w:rsidRPr="008950B8">
        <w:rPr>
          <w:lang w:val="en-GB"/>
        </w:rPr>
        <w:t>When used in conjunction</w:t>
      </w:r>
      <w:r w:rsidRPr="008950B8">
        <w:rPr>
          <w:lang w:val="en-GB"/>
        </w:rPr>
        <w:t xml:space="preserve"> with software solutions such as Eplan Smart Production </w:t>
      </w:r>
      <w:r w:rsidR="0083064A" w:rsidRPr="008950B8">
        <w:rPr>
          <w:lang w:val="en-GB"/>
        </w:rPr>
        <w:t xml:space="preserve">or the </w:t>
      </w:r>
      <w:proofErr w:type="spellStart"/>
      <w:r w:rsidR="0083064A" w:rsidRPr="008950B8">
        <w:rPr>
          <w:lang w:val="en-GB"/>
        </w:rPr>
        <w:t>RiPanel</w:t>
      </w:r>
      <w:proofErr w:type="spellEnd"/>
      <w:r w:rsidR="0083064A" w:rsidRPr="008950B8">
        <w:rPr>
          <w:lang w:val="en-GB"/>
        </w:rPr>
        <w:t xml:space="preserve"> Processing Center production management tool</w:t>
      </w:r>
      <w:r w:rsidRPr="008950B8">
        <w:rPr>
          <w:lang w:val="en-GB"/>
        </w:rPr>
        <w:t xml:space="preserve">, as well as the Wire Handling System, it is possible to </w:t>
      </w:r>
      <w:r w:rsidR="0083064A" w:rsidRPr="008950B8">
        <w:rPr>
          <w:lang w:val="en-GB"/>
        </w:rPr>
        <w:t>create</w:t>
      </w:r>
      <w:r w:rsidRPr="008950B8">
        <w:rPr>
          <w:lang w:val="en-GB"/>
        </w:rPr>
        <w:t xml:space="preserve"> a highly digitised and automated engineering and manufacturing process. </w:t>
      </w:r>
    </w:p>
    <w:p w14:paraId="1745F4E8" w14:textId="77777777" w:rsidR="001B59CC" w:rsidRPr="008950B8" w:rsidRDefault="001B59CC" w:rsidP="001B59CC">
      <w:pPr>
        <w:pStyle w:val="Copytext"/>
        <w:rPr>
          <w:lang w:val="en-GB"/>
        </w:rPr>
      </w:pPr>
    </w:p>
    <w:p w14:paraId="004AA8B1" w14:textId="77777777" w:rsidR="001B59CC" w:rsidRPr="008950B8" w:rsidRDefault="001B59CC" w:rsidP="001B59CC">
      <w:pPr>
        <w:pStyle w:val="Copytext"/>
        <w:rPr>
          <w:lang w:val="en-GB"/>
        </w:rPr>
      </w:pPr>
    </w:p>
    <w:p w14:paraId="36EC3417" w14:textId="77777777" w:rsidR="007B0D89" w:rsidRPr="008950B8" w:rsidRDefault="007B0D89" w:rsidP="007B0D89">
      <w:pPr>
        <w:pStyle w:val="Copytext"/>
        <w:rPr>
          <w:lang w:val="en-GB"/>
        </w:rPr>
      </w:pPr>
    </w:p>
    <w:p w14:paraId="1E97355F" w14:textId="77777777" w:rsidR="007B0D89" w:rsidRPr="008950B8" w:rsidRDefault="007B0D89" w:rsidP="007B0D89">
      <w:pPr>
        <w:pStyle w:val="Copytext"/>
        <w:rPr>
          <w:lang w:val="en-GB"/>
        </w:rPr>
      </w:pPr>
    </w:p>
    <w:tbl>
      <w:tblPr>
        <w:tblW w:w="7653" w:type="dxa"/>
        <w:tblInd w:w="-28" w:type="dxa"/>
        <w:tblCellMar>
          <w:left w:w="0" w:type="dxa"/>
          <w:right w:w="28" w:type="dxa"/>
        </w:tblCellMar>
        <w:tblLook w:val="04A0" w:firstRow="1" w:lastRow="0" w:firstColumn="1" w:lastColumn="0" w:noHBand="0" w:noVBand="1"/>
      </w:tblPr>
      <w:tblGrid>
        <w:gridCol w:w="3584"/>
        <w:gridCol w:w="185"/>
        <w:gridCol w:w="185"/>
        <w:gridCol w:w="2724"/>
        <w:gridCol w:w="975"/>
      </w:tblGrid>
      <w:tr w:rsidR="007B0D89" w:rsidRPr="008950B8" w14:paraId="7B45003A" w14:textId="77777777" w:rsidTr="00B9437C">
        <w:trPr>
          <w:trHeight w:hRule="exact" w:val="2494"/>
        </w:trPr>
        <w:tc>
          <w:tcPr>
            <w:tcW w:w="3685" w:type="dxa"/>
            <w:tcMar>
              <w:left w:w="0" w:type="dxa"/>
              <w:right w:w="0" w:type="dxa"/>
            </w:tcMar>
            <w:vAlign w:val="bottom"/>
          </w:tcPr>
          <w:p w14:paraId="29E72DEB" w14:textId="7B23B182" w:rsidR="007B0D89" w:rsidRPr="008950B8" w:rsidRDefault="001B59CC" w:rsidP="00B9437C">
            <w:pPr>
              <w:pStyle w:val="Bu-Bildanker"/>
              <w:rPr>
                <w:lang w:val="en-GB"/>
              </w:rPr>
            </w:pPr>
            <w:r w:rsidRPr="008950B8">
              <w:rPr>
                <w:noProof/>
                <w:lang w:val="en-GB"/>
              </w:rPr>
              <w:drawing>
                <wp:inline distT="0" distB="0" distL="0" distR="0" wp14:anchorId="235DB82C" wp14:editId="5D6F31D8">
                  <wp:extent cx="2141095" cy="1675180"/>
                  <wp:effectExtent l="0" t="0" r="0" b="1270"/>
                  <wp:docPr id="91326311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263116" name=""/>
                          <pic:cNvPicPr/>
                        </pic:nvPicPr>
                        <pic:blipFill>
                          <a:blip r:embed="rId11"/>
                          <a:stretch>
                            <a:fillRect/>
                          </a:stretch>
                        </pic:blipFill>
                        <pic:spPr>
                          <a:xfrm>
                            <a:off x="0" y="0"/>
                            <a:ext cx="2176698" cy="1703036"/>
                          </a:xfrm>
                          <a:prstGeom prst="rect">
                            <a:avLst/>
                          </a:prstGeom>
                        </pic:spPr>
                      </pic:pic>
                    </a:graphicData>
                  </a:graphic>
                </wp:inline>
              </w:drawing>
            </w:r>
          </w:p>
        </w:tc>
        <w:tc>
          <w:tcPr>
            <w:tcW w:w="283" w:type="dxa"/>
            <w:tcMar>
              <w:left w:w="0" w:type="dxa"/>
              <w:right w:w="0" w:type="dxa"/>
            </w:tcMar>
            <w:vAlign w:val="bottom"/>
          </w:tcPr>
          <w:p w14:paraId="24D950E3" w14:textId="77777777" w:rsidR="007B0D89" w:rsidRPr="008950B8" w:rsidRDefault="007B0D89" w:rsidP="00B9437C">
            <w:pPr>
              <w:pStyle w:val="Bu-Bildanker"/>
              <w:rPr>
                <w:lang w:val="en-GB"/>
              </w:rPr>
            </w:pPr>
          </w:p>
        </w:tc>
        <w:tc>
          <w:tcPr>
            <w:tcW w:w="3685" w:type="dxa"/>
            <w:gridSpan w:val="3"/>
            <w:tcMar>
              <w:left w:w="0" w:type="dxa"/>
              <w:right w:w="0" w:type="dxa"/>
            </w:tcMar>
          </w:tcPr>
          <w:p w14:paraId="4000D700" w14:textId="2596AEB0" w:rsidR="007B0D89" w:rsidRPr="008950B8" w:rsidRDefault="001B59CC" w:rsidP="00B9437C">
            <w:pPr>
              <w:pStyle w:val="Bu-Bildanker"/>
              <w:rPr>
                <w:lang w:val="en-GB"/>
              </w:rPr>
            </w:pPr>
            <w:r w:rsidRPr="008950B8">
              <w:rPr>
                <w:noProof/>
                <w:lang w:val="en-GB"/>
              </w:rPr>
              <w:drawing>
                <wp:anchor distT="0" distB="0" distL="114300" distR="114300" simplePos="0" relativeHeight="251658240" behindDoc="0" locked="0" layoutInCell="1" allowOverlap="1" wp14:anchorId="20B8552E" wp14:editId="5AA884E0">
                  <wp:simplePos x="0" y="0"/>
                  <wp:positionH relativeFrom="column">
                    <wp:posOffset>-4445</wp:posOffset>
                  </wp:positionH>
                  <wp:positionV relativeFrom="paragraph">
                    <wp:posOffset>4445</wp:posOffset>
                  </wp:positionV>
                  <wp:extent cx="1752638" cy="1308225"/>
                  <wp:effectExtent l="0" t="0" r="0" b="6350"/>
                  <wp:wrapNone/>
                  <wp:docPr id="119670163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638" cy="1308225"/>
                          </a:xfrm>
                          <a:prstGeom prst="rect">
                            <a:avLst/>
                          </a:prstGeom>
                          <a:noFill/>
                        </pic:spPr>
                      </pic:pic>
                    </a:graphicData>
                  </a:graphic>
                  <wp14:sizeRelH relativeFrom="margin">
                    <wp14:pctWidth>0</wp14:pctWidth>
                  </wp14:sizeRelH>
                  <wp14:sizeRelV relativeFrom="margin">
                    <wp14:pctHeight>0</wp14:pctHeight>
                  </wp14:sizeRelV>
                </wp:anchor>
              </w:drawing>
            </w:r>
          </w:p>
        </w:tc>
      </w:tr>
      <w:tr w:rsidR="007B0D89" w:rsidRPr="00AC1B49" w14:paraId="65C74767" w14:textId="77777777" w:rsidTr="00B9437C">
        <w:trPr>
          <w:gridAfter w:val="1"/>
          <w:wAfter w:w="1504" w:type="dxa"/>
        </w:trPr>
        <w:tc>
          <w:tcPr>
            <w:tcW w:w="3685" w:type="dxa"/>
            <w:gridSpan w:val="2"/>
            <w:tcMar>
              <w:left w:w="0" w:type="dxa"/>
              <w:right w:w="0" w:type="dxa"/>
            </w:tcMar>
          </w:tcPr>
          <w:p w14:paraId="21269A1F" w14:textId="77777777" w:rsidR="007B0D89" w:rsidRPr="008950B8" w:rsidRDefault="007B0D89" w:rsidP="00B9437C">
            <w:pPr>
              <w:pStyle w:val="BU-Head"/>
              <w:rPr>
                <w:lang w:val="en-GB"/>
              </w:rPr>
            </w:pPr>
            <w:r w:rsidRPr="008950B8">
              <w:rPr>
                <w:lang w:val="en-GB"/>
              </w:rPr>
              <w:t>Image 1</w:t>
            </w:r>
          </w:p>
          <w:p w14:paraId="60F36436" w14:textId="4AE57F13" w:rsidR="007B0D89" w:rsidRPr="008950B8" w:rsidRDefault="001B59CC" w:rsidP="00B9437C">
            <w:pPr>
              <w:pStyle w:val="BU"/>
              <w:rPr>
                <w:spacing w:val="-5"/>
                <w:lang w:val="en-GB"/>
              </w:rPr>
            </w:pPr>
            <w:r w:rsidRPr="008950B8">
              <w:rPr>
                <w:lang w:val="en-GB"/>
              </w:rPr>
              <w:t xml:space="preserve">The new WT L </w:t>
            </w:r>
            <w:r w:rsidR="0083064A" w:rsidRPr="008950B8">
              <w:rPr>
                <w:lang w:val="en-GB"/>
              </w:rPr>
              <w:t>Wire Terminal</w:t>
            </w:r>
            <w:r w:rsidRPr="008950B8">
              <w:rPr>
                <w:lang w:val="en-GB"/>
              </w:rPr>
              <w:t xml:space="preserve"> speeds up </w:t>
            </w:r>
            <w:r w:rsidR="0083064A" w:rsidRPr="008950B8">
              <w:rPr>
                <w:lang w:val="en-GB"/>
              </w:rPr>
              <w:t xml:space="preserve">wire processing </w:t>
            </w:r>
            <w:r w:rsidRPr="008950B8">
              <w:rPr>
                <w:lang w:val="en-GB"/>
              </w:rPr>
              <w:t xml:space="preserve">by up to 11 times and is </w:t>
            </w:r>
            <w:r w:rsidR="0083064A" w:rsidRPr="008950B8">
              <w:rPr>
                <w:lang w:val="en-GB"/>
              </w:rPr>
              <w:t xml:space="preserve">especially cost-effective </w:t>
            </w:r>
            <w:r w:rsidRPr="008950B8">
              <w:rPr>
                <w:lang w:val="en-GB"/>
              </w:rPr>
              <w:t>for small and medium-sized businesses.</w:t>
            </w:r>
          </w:p>
        </w:tc>
        <w:tc>
          <w:tcPr>
            <w:tcW w:w="283" w:type="dxa"/>
            <w:tcMar>
              <w:left w:w="0" w:type="dxa"/>
              <w:right w:w="0" w:type="dxa"/>
            </w:tcMar>
          </w:tcPr>
          <w:p w14:paraId="74585A5C" w14:textId="77777777" w:rsidR="007B0D89" w:rsidRPr="008950B8" w:rsidRDefault="007B0D89" w:rsidP="00B9437C">
            <w:pPr>
              <w:pStyle w:val="Copytext"/>
              <w:rPr>
                <w:lang w:val="en-GB"/>
              </w:rPr>
            </w:pPr>
          </w:p>
        </w:tc>
        <w:tc>
          <w:tcPr>
            <w:tcW w:w="3685" w:type="dxa"/>
            <w:tcMar>
              <w:left w:w="0" w:type="dxa"/>
              <w:right w:w="0" w:type="dxa"/>
            </w:tcMar>
          </w:tcPr>
          <w:p w14:paraId="7C8F6717" w14:textId="77777777" w:rsidR="007B0D89" w:rsidRPr="008950B8" w:rsidRDefault="007B0D89" w:rsidP="00B9437C">
            <w:pPr>
              <w:pStyle w:val="BU-Head"/>
              <w:rPr>
                <w:lang w:val="en-GB"/>
              </w:rPr>
            </w:pPr>
            <w:r w:rsidRPr="008950B8">
              <w:rPr>
                <w:lang w:val="en-GB"/>
              </w:rPr>
              <w:t>Image 2</w:t>
            </w:r>
          </w:p>
          <w:p w14:paraId="2472DE4F" w14:textId="3C800A1B" w:rsidR="007B0D89" w:rsidRPr="008950B8" w:rsidRDefault="001B59CC" w:rsidP="00B9437C">
            <w:pPr>
              <w:pStyle w:val="BU"/>
              <w:rPr>
                <w:lang w:val="en-GB"/>
              </w:rPr>
            </w:pPr>
            <w:r w:rsidRPr="008950B8">
              <w:rPr>
                <w:lang w:val="en-GB"/>
              </w:rPr>
              <w:t xml:space="preserve">Thorsten Eberz, Head of Product Management at Rittal Automation Systems: “We see it as our </w:t>
            </w:r>
            <w:r w:rsidR="0083064A" w:rsidRPr="008950B8">
              <w:rPr>
                <w:lang w:val="en-GB"/>
              </w:rPr>
              <w:t xml:space="preserve">as part of our commitment to also </w:t>
            </w:r>
            <w:r w:rsidRPr="008950B8">
              <w:rPr>
                <w:lang w:val="en-GB"/>
              </w:rPr>
              <w:t xml:space="preserve">give small and medium-sized companies the opportunity to prepare for the high level of digital automation that will </w:t>
            </w:r>
            <w:r w:rsidR="008A1594" w:rsidRPr="008950B8">
              <w:rPr>
                <w:lang w:val="en-GB"/>
              </w:rPr>
              <w:t>characterise and form such an important part of</w:t>
            </w:r>
            <w:r w:rsidRPr="008950B8">
              <w:rPr>
                <w:lang w:val="en-GB"/>
              </w:rPr>
              <w:t xml:space="preserve"> future panel building.”</w:t>
            </w:r>
          </w:p>
        </w:tc>
      </w:tr>
    </w:tbl>
    <w:p w14:paraId="290B17EE" w14:textId="77777777" w:rsidR="007B0D89" w:rsidRPr="008950B8" w:rsidRDefault="007B0D89" w:rsidP="007B0D89">
      <w:pPr>
        <w:pStyle w:val="BU"/>
        <w:rPr>
          <w:lang w:val="en-GB"/>
        </w:rPr>
      </w:pPr>
    </w:p>
    <w:p w14:paraId="48433341" w14:textId="430D8249" w:rsidR="00C40907" w:rsidRPr="008950B8" w:rsidRDefault="007B0D89" w:rsidP="007B0D89">
      <w:pPr>
        <w:pStyle w:val="BU"/>
        <w:rPr>
          <w:sz w:val="20"/>
          <w:lang w:val="en-GB"/>
        </w:rPr>
      </w:pPr>
      <w:r w:rsidRPr="008950B8">
        <w:rPr>
          <w:lang w:val="en-GB"/>
        </w:rPr>
        <w:t>May be reproduced free of charge. Please name Rittal GmbH &amp; Co. KG as the source.</w:t>
      </w:r>
    </w:p>
    <w:p w14:paraId="15FCDE5B" w14:textId="77777777" w:rsidR="007B0D89" w:rsidRPr="008950B8" w:rsidRDefault="007B0D89">
      <w:pPr>
        <w:widowControl/>
        <w:autoSpaceDE/>
        <w:autoSpaceDN/>
        <w:adjustRightInd/>
        <w:spacing w:after="200" w:line="0" w:lineRule="auto"/>
        <w:rPr>
          <w:b/>
          <w:bCs/>
          <w:color w:val="000000" w:themeColor="text1"/>
          <w:sz w:val="20"/>
          <w:szCs w:val="28"/>
          <w:lang w:val="en-GB"/>
        </w:rPr>
      </w:pPr>
      <w:r w:rsidRPr="008950B8">
        <w:rPr>
          <w:lang w:val="en-GB"/>
        </w:rPr>
        <w:br w:type="page"/>
      </w:r>
    </w:p>
    <w:p w14:paraId="5512201A" w14:textId="784BFB84" w:rsidR="0030636B" w:rsidRPr="008950B8" w:rsidRDefault="00D80B69" w:rsidP="00D80B69">
      <w:pPr>
        <w:pStyle w:val="Unternehmensportrait-H1"/>
        <w:rPr>
          <w:lang w:val="en-GB"/>
        </w:rPr>
      </w:pPr>
      <w:r w:rsidRPr="008950B8">
        <w:rPr>
          <w:lang w:val="en-GB"/>
        </w:rPr>
        <w:lastRenderedPageBreak/>
        <w:t>Rittal</w:t>
      </w:r>
    </w:p>
    <w:p w14:paraId="336656F8" w14:textId="77777777" w:rsidR="00C707D4" w:rsidRPr="008950B8" w:rsidRDefault="00C707D4" w:rsidP="00D80B69">
      <w:pPr>
        <w:pStyle w:val="Unternehmensportrait-Linie"/>
        <w:rPr>
          <w:lang w:val="en-GB"/>
        </w:rPr>
      </w:pPr>
    </w:p>
    <w:p w14:paraId="2351F908" w14:textId="77777777" w:rsidR="00770261" w:rsidRPr="008950B8" w:rsidRDefault="00770261" w:rsidP="00770261">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Rittal is a leading global supplier of enclosure systems, automation and infrastructure with its industrial, IT, energy and power, cooling and service units. Rittal products and solutions are used in over 90% of global industries – standardised, customised, and always of the very best quality.</w:t>
      </w:r>
    </w:p>
    <w:p w14:paraId="1ACB5BAF" w14:textId="1E377629" w:rsidR="00770261" w:rsidRPr="008950B8" w:rsidRDefault="00770261" w:rsidP="00770261">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Our approach and methodology: Rittal, Rittal Software Systems (Eplan</w:t>
      </w:r>
      <w:r w:rsidR="005A134E" w:rsidRPr="008950B8">
        <w:rPr>
          <w:bCs/>
          <w:color w:val="000000" w:themeColor="text1"/>
          <w:sz w:val="16"/>
          <w:szCs w:val="20"/>
          <w:lang w:val="en-GB"/>
        </w:rPr>
        <w:t xml:space="preserve"> and Cideon</w:t>
      </w:r>
      <w:r w:rsidRPr="008950B8">
        <w:rPr>
          <w:bCs/>
          <w:color w:val="000000" w:themeColor="text1"/>
          <w:sz w:val="16"/>
          <w:szCs w:val="20"/>
          <w:lang w:val="en-GB"/>
        </w:rPr>
        <w:t>) and Rittal Automation Systems (RAS, Ehrt</w:t>
      </w:r>
      <w:r w:rsidR="005A134E" w:rsidRPr="008950B8">
        <w:rPr>
          <w:bCs/>
          <w:color w:val="000000" w:themeColor="text1"/>
          <w:sz w:val="16"/>
          <w:szCs w:val="20"/>
          <w:lang w:val="en-GB"/>
        </w:rPr>
        <w:t xml:space="preserve"> and </w:t>
      </w:r>
      <w:r w:rsidRPr="008950B8">
        <w:rPr>
          <w:bCs/>
          <w:color w:val="000000" w:themeColor="text1"/>
          <w:sz w:val="16"/>
          <w:szCs w:val="20"/>
          <w:lang w:val="en-GB"/>
        </w:rPr>
        <w:t>Alfra) combine their hardware and software expertise to streamline, optimise and digitalise processes across the entire value chain for our customers including their IT infrastructure – from control and switchgear construction, machine building to factory operators or the energy sector.</w:t>
      </w:r>
    </w:p>
    <w:p w14:paraId="06890FC3" w14:textId="77777777" w:rsidR="00770261" w:rsidRPr="008950B8" w:rsidRDefault="00770261" w:rsidP="00770261">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Our delivery promise: Rittal standard products are delivered in Germany within 24 hours, and within 48 hours throughout Europe.</w:t>
      </w:r>
    </w:p>
    <w:p w14:paraId="532E4E62" w14:textId="77777777" w:rsidR="00770261" w:rsidRPr="008950B8" w:rsidRDefault="00770261" w:rsidP="00770261">
      <w:pPr>
        <w:widowControl/>
        <w:kinsoku w:val="0"/>
        <w:overflowPunct w:val="0"/>
        <w:autoSpaceDE/>
        <w:autoSpaceDN/>
        <w:adjustRightInd/>
        <w:spacing w:before="200" w:line="200" w:lineRule="exact"/>
        <w:ind w:right="2098"/>
        <w:rPr>
          <w:b/>
          <w:bCs/>
          <w:color w:val="000000" w:themeColor="text1"/>
          <w:sz w:val="16"/>
          <w:szCs w:val="28"/>
          <w:lang w:val="en-GB"/>
        </w:rPr>
      </w:pPr>
      <w:r w:rsidRPr="008950B8">
        <w:rPr>
          <w:b/>
          <w:bCs/>
          <w:color w:val="000000" w:themeColor="text1"/>
          <w:sz w:val="16"/>
          <w:szCs w:val="28"/>
          <w:lang w:val="en-GB"/>
        </w:rPr>
        <w:t>Customer focus</w:t>
      </w:r>
    </w:p>
    <w:p w14:paraId="3281D554" w14:textId="77777777" w:rsidR="00770261" w:rsidRPr="008950B8" w:rsidRDefault="00770261" w:rsidP="00770261">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Improving efficiency and increasing productivity through automation and digitalisation is one of the biggest challenges for our customers. This requires in-depth knowledge and expertise, the combination of hardware and software, and cross-sector networking. We are convinced that creating and connecting data rooms is crucial to the success of industrial transformation. And that is exactly our speciality and field of competence.</w:t>
      </w:r>
    </w:p>
    <w:p w14:paraId="39E1B52F" w14:textId="77777777" w:rsidR="00770261" w:rsidRPr="008950B8" w:rsidRDefault="00770261" w:rsidP="00770261">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Eplan and Rittal are driving the development of the digital automation twin, making data accessible and useable in operations as well. Cideon is improving data consistency in the digital product twin context with its CAD/CAM, PDM/PLM and product configuration expertise. German Edge Cloud’s ONCITE Digital Production System (DPS) makes production process data transparent, enabling it to be optimised – right through to energy management using digital production twins.</w:t>
      </w:r>
    </w:p>
    <w:p w14:paraId="22F0925C" w14:textId="77777777" w:rsidR="00770261" w:rsidRPr="008950B8" w:rsidRDefault="00770261" w:rsidP="00770261">
      <w:pPr>
        <w:widowControl/>
        <w:kinsoku w:val="0"/>
        <w:overflowPunct w:val="0"/>
        <w:autoSpaceDE/>
        <w:autoSpaceDN/>
        <w:adjustRightInd/>
        <w:spacing w:before="200" w:line="200" w:lineRule="exact"/>
        <w:ind w:right="2098"/>
        <w:rPr>
          <w:b/>
          <w:bCs/>
          <w:color w:val="000000" w:themeColor="text1"/>
          <w:sz w:val="16"/>
          <w:szCs w:val="28"/>
          <w:lang w:val="en-GB"/>
        </w:rPr>
      </w:pPr>
      <w:r w:rsidRPr="008950B8">
        <w:rPr>
          <w:b/>
          <w:bCs/>
          <w:color w:val="000000" w:themeColor="text1"/>
          <w:sz w:val="16"/>
          <w:szCs w:val="28"/>
          <w:lang w:val="en-GB"/>
        </w:rPr>
        <w:t>Sustainability</w:t>
      </w:r>
    </w:p>
    <w:p w14:paraId="022B9570" w14:textId="77777777" w:rsidR="00770261" w:rsidRPr="008950B8" w:rsidRDefault="00770261" w:rsidP="00770261">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Environmental and climate protection, social commitment and ethical corporate management are a given for Rittal. We take our responsibility for a sustainable future seriously. Our approach to resource management and conservation involves continuous improvement of our own production processes and ensuring that our products have the lowest possible Product Carbon Footprint. Our solutions support our customers in achieving their own climate targets.</w:t>
      </w:r>
    </w:p>
    <w:p w14:paraId="5D109E23" w14:textId="77777777" w:rsidR="00770261" w:rsidRPr="008950B8" w:rsidRDefault="00770261" w:rsidP="00770261">
      <w:pPr>
        <w:widowControl/>
        <w:kinsoku w:val="0"/>
        <w:overflowPunct w:val="0"/>
        <w:autoSpaceDE/>
        <w:autoSpaceDN/>
        <w:adjustRightInd/>
        <w:spacing w:before="200" w:line="200" w:lineRule="exact"/>
        <w:ind w:right="2098"/>
        <w:rPr>
          <w:b/>
          <w:bCs/>
          <w:color w:val="000000" w:themeColor="text1"/>
          <w:sz w:val="16"/>
          <w:szCs w:val="28"/>
          <w:lang w:val="en-GB"/>
        </w:rPr>
      </w:pPr>
      <w:r w:rsidRPr="008950B8">
        <w:rPr>
          <w:b/>
          <w:bCs/>
          <w:color w:val="000000" w:themeColor="text1"/>
          <w:sz w:val="16"/>
          <w:szCs w:val="28"/>
          <w:lang w:val="en-GB"/>
        </w:rPr>
        <w:t>Family business and global player</w:t>
      </w:r>
    </w:p>
    <w:p w14:paraId="54890C4E" w14:textId="0135E8E7" w:rsidR="0083064A" w:rsidRPr="008950B8" w:rsidRDefault="00770261" w:rsidP="0083064A">
      <w:pPr>
        <w:widowControl/>
        <w:kinsoku w:val="0"/>
        <w:overflowPunct w:val="0"/>
        <w:autoSpaceDE/>
        <w:autoSpaceDN/>
        <w:adjustRightInd/>
        <w:spacing w:after="200" w:line="200" w:lineRule="exact"/>
        <w:ind w:right="2098"/>
        <w:rPr>
          <w:bCs/>
          <w:color w:val="000000" w:themeColor="text1"/>
          <w:sz w:val="16"/>
          <w:szCs w:val="20"/>
          <w:lang w:val="en-GB"/>
        </w:rPr>
      </w:pPr>
      <w:r w:rsidRPr="008950B8">
        <w:rPr>
          <w:bCs/>
          <w:color w:val="000000" w:themeColor="text1"/>
          <w:sz w:val="16"/>
          <w:szCs w:val="20"/>
          <w:lang w:val="en-GB"/>
        </w:rPr>
        <w:t>Founded in 1961, Rittal is the largest company in the owner-operated Friedhelm Loh Group. The group operates worldwide, with more than 1</w:t>
      </w:r>
      <w:r w:rsidR="005A134E" w:rsidRPr="008950B8">
        <w:rPr>
          <w:bCs/>
          <w:color w:val="000000" w:themeColor="text1"/>
          <w:sz w:val="16"/>
          <w:szCs w:val="20"/>
          <w:lang w:val="en-GB"/>
        </w:rPr>
        <w:t>3</w:t>
      </w:r>
      <w:r w:rsidRPr="008950B8">
        <w:rPr>
          <w:bCs/>
          <w:color w:val="000000" w:themeColor="text1"/>
          <w:sz w:val="16"/>
          <w:szCs w:val="20"/>
          <w:lang w:val="en-GB"/>
        </w:rPr>
        <w:t xml:space="preserve"> production sites and over 95 international subsidiaries. It has more than 12,</w:t>
      </w:r>
      <w:r w:rsidR="005A134E" w:rsidRPr="008950B8">
        <w:rPr>
          <w:bCs/>
          <w:color w:val="000000" w:themeColor="text1"/>
          <w:sz w:val="16"/>
          <w:szCs w:val="20"/>
          <w:lang w:val="en-GB"/>
        </w:rPr>
        <w:t>6</w:t>
      </w:r>
      <w:r w:rsidRPr="008950B8">
        <w:rPr>
          <w:bCs/>
          <w:color w:val="000000" w:themeColor="text1"/>
          <w:sz w:val="16"/>
          <w:szCs w:val="20"/>
          <w:lang w:val="en-GB"/>
        </w:rPr>
        <w:t>00 employees and posted revenues of 3</w:t>
      </w:r>
      <w:r w:rsidR="0083064A" w:rsidRPr="008950B8">
        <w:rPr>
          <w:bCs/>
          <w:color w:val="000000" w:themeColor="text1"/>
          <w:sz w:val="16"/>
          <w:szCs w:val="20"/>
          <w:lang w:val="en-GB"/>
        </w:rPr>
        <w:t>.1</w:t>
      </w:r>
      <w:r w:rsidRPr="008950B8">
        <w:rPr>
          <w:bCs/>
          <w:color w:val="000000" w:themeColor="text1"/>
          <w:sz w:val="16"/>
          <w:szCs w:val="20"/>
          <w:lang w:val="en-GB"/>
        </w:rPr>
        <w:t xml:space="preserve"> billion euros in fiscal </w:t>
      </w:r>
      <w:r w:rsidR="0083064A" w:rsidRPr="008950B8">
        <w:rPr>
          <w:bCs/>
          <w:color w:val="000000" w:themeColor="text1"/>
          <w:sz w:val="16"/>
          <w:szCs w:val="20"/>
          <w:lang w:val="en-GB"/>
        </w:rPr>
        <w:t xml:space="preserve">year </w:t>
      </w:r>
      <w:r w:rsidRPr="008950B8">
        <w:rPr>
          <w:bCs/>
          <w:color w:val="000000" w:themeColor="text1"/>
          <w:sz w:val="16"/>
          <w:szCs w:val="20"/>
          <w:lang w:val="en-GB"/>
        </w:rPr>
        <w:t>202</w:t>
      </w:r>
      <w:r w:rsidR="0083064A" w:rsidRPr="008950B8">
        <w:rPr>
          <w:bCs/>
          <w:color w:val="000000" w:themeColor="text1"/>
          <w:sz w:val="16"/>
          <w:szCs w:val="20"/>
          <w:lang w:val="en-GB"/>
        </w:rPr>
        <w:t>4</w:t>
      </w:r>
      <w:r w:rsidRPr="008950B8">
        <w:rPr>
          <w:bCs/>
          <w:color w:val="000000" w:themeColor="text1"/>
          <w:sz w:val="16"/>
          <w:szCs w:val="20"/>
          <w:lang w:val="en-GB"/>
        </w:rPr>
        <w:t>. In 2023, the Friedhelm Loh Group was presented with the “Best Place to Learn” and “Employer of the Future” awards. In 202</w:t>
      </w:r>
      <w:r w:rsidR="007B4DC9">
        <w:rPr>
          <w:bCs/>
          <w:color w:val="000000" w:themeColor="text1"/>
          <w:sz w:val="16"/>
          <w:szCs w:val="20"/>
          <w:lang w:val="en-GB"/>
        </w:rPr>
        <w:t>6</w:t>
      </w:r>
      <w:r w:rsidRPr="008950B8">
        <w:rPr>
          <w:bCs/>
          <w:color w:val="000000" w:themeColor="text1"/>
          <w:sz w:val="16"/>
          <w:szCs w:val="20"/>
          <w:lang w:val="en-GB"/>
        </w:rPr>
        <w:t xml:space="preserve">, Rittal was awarded the Top 100 Seal as one of Germany’s most innovative medium-sized companies for the </w:t>
      </w:r>
      <w:r w:rsidR="00447C4E" w:rsidRPr="008950B8">
        <w:rPr>
          <w:bCs/>
          <w:color w:val="000000" w:themeColor="text1"/>
          <w:sz w:val="16"/>
          <w:szCs w:val="20"/>
          <w:lang w:val="en-GB"/>
        </w:rPr>
        <w:t xml:space="preserve">fifth </w:t>
      </w:r>
      <w:r w:rsidRPr="008950B8">
        <w:rPr>
          <w:bCs/>
          <w:color w:val="000000" w:themeColor="text1"/>
          <w:sz w:val="16"/>
          <w:szCs w:val="20"/>
          <w:lang w:val="en-GB"/>
        </w:rPr>
        <w:t>time in a row.</w:t>
      </w:r>
      <w:r w:rsidR="004B238D">
        <w:rPr>
          <w:bCs/>
          <w:color w:val="000000" w:themeColor="text1"/>
          <w:sz w:val="16"/>
          <w:szCs w:val="20"/>
          <w:lang w:val="en-GB"/>
        </w:rPr>
        <w:t xml:space="preserve"> </w:t>
      </w:r>
      <w:r w:rsidR="007B4DC9">
        <w:rPr>
          <w:bCs/>
          <w:color w:val="000000" w:themeColor="text1"/>
          <w:sz w:val="16"/>
          <w:szCs w:val="20"/>
          <w:lang w:val="en-GB"/>
        </w:rPr>
        <w:t>I</w:t>
      </w:r>
      <w:r w:rsidR="0083064A" w:rsidRPr="008950B8">
        <w:rPr>
          <w:bCs/>
          <w:color w:val="000000" w:themeColor="text1"/>
          <w:sz w:val="16"/>
          <w:szCs w:val="20"/>
          <w:lang w:val="en-GB"/>
        </w:rPr>
        <w:t xml:space="preserve">n 2025, the Rittal plant in </w:t>
      </w:r>
      <w:proofErr w:type="spellStart"/>
      <w:r w:rsidR="0083064A" w:rsidRPr="008950B8">
        <w:rPr>
          <w:bCs/>
          <w:color w:val="000000" w:themeColor="text1"/>
          <w:sz w:val="16"/>
          <w:szCs w:val="20"/>
          <w:lang w:val="en-GB"/>
        </w:rPr>
        <w:t>Haiger</w:t>
      </w:r>
      <w:proofErr w:type="spellEnd"/>
      <w:r w:rsidR="0083064A" w:rsidRPr="008950B8">
        <w:rPr>
          <w:bCs/>
          <w:color w:val="000000" w:themeColor="text1"/>
          <w:sz w:val="16"/>
          <w:szCs w:val="20"/>
          <w:lang w:val="en-GB"/>
        </w:rPr>
        <w:t xml:space="preserve"> won overall first place in the independent and highly-prestigious “Factory of the Year” competition, which recognised it as a hallmark of manufacturing excellence and one of the very best factories in Europe.</w:t>
      </w:r>
    </w:p>
    <w:p w14:paraId="59D16C6E" w14:textId="77777777" w:rsidR="00770261" w:rsidRPr="008950B8" w:rsidRDefault="00770261" w:rsidP="00770261">
      <w:pPr>
        <w:widowControl/>
        <w:kinsoku w:val="0"/>
        <w:overflowPunct w:val="0"/>
        <w:autoSpaceDE/>
        <w:autoSpaceDN/>
        <w:adjustRightInd/>
        <w:spacing w:line="200" w:lineRule="exact"/>
        <w:ind w:right="2098"/>
        <w:rPr>
          <w:bCs/>
          <w:color w:val="000000" w:themeColor="text1"/>
          <w:sz w:val="16"/>
          <w:szCs w:val="20"/>
          <w:lang w:val="en-GB"/>
        </w:rPr>
      </w:pPr>
      <w:r w:rsidRPr="008950B8">
        <w:rPr>
          <w:bCs/>
          <w:color w:val="000000" w:themeColor="text1"/>
          <w:sz w:val="16"/>
          <w:szCs w:val="20"/>
          <w:lang w:val="en-GB"/>
        </w:rPr>
        <w:t xml:space="preserve">For more information, visit </w:t>
      </w:r>
      <w:hyperlink r:id="rId13" w:history="1">
        <w:r w:rsidRPr="008950B8">
          <w:rPr>
            <w:bCs/>
            <w:color w:val="000000" w:themeColor="text1"/>
            <w:sz w:val="16"/>
            <w:szCs w:val="20"/>
            <w:lang w:val="en-GB"/>
          </w:rPr>
          <w:t>www.rittal.com</w:t>
        </w:r>
      </w:hyperlink>
      <w:r w:rsidRPr="008950B8">
        <w:rPr>
          <w:bCs/>
          <w:color w:val="000000" w:themeColor="text1"/>
          <w:sz w:val="16"/>
          <w:szCs w:val="20"/>
          <w:lang w:val="en-GB"/>
        </w:rPr>
        <w:t xml:space="preserve"> and </w:t>
      </w:r>
      <w:hyperlink r:id="rId14" w:history="1">
        <w:r w:rsidRPr="008950B8">
          <w:rPr>
            <w:bCs/>
            <w:color w:val="000000" w:themeColor="text1"/>
            <w:sz w:val="16"/>
            <w:szCs w:val="20"/>
            <w:lang w:val="en-GB"/>
          </w:rPr>
          <w:t>www.friedhelm-loh-group.com</w:t>
        </w:r>
      </w:hyperlink>
      <w:r w:rsidRPr="008950B8">
        <w:rPr>
          <w:bCs/>
          <w:color w:val="000000" w:themeColor="text1"/>
          <w:sz w:val="16"/>
          <w:szCs w:val="20"/>
          <w:lang w:val="en-GB"/>
        </w:rPr>
        <w:t>.</w:t>
      </w:r>
    </w:p>
    <w:p w14:paraId="5239A85A" w14:textId="77777777" w:rsidR="00770261" w:rsidRPr="008950B8" w:rsidRDefault="00770261" w:rsidP="00770261">
      <w:pPr>
        <w:widowControl/>
        <w:pBdr>
          <w:bottom w:val="single" w:sz="4" w:space="0" w:color="auto"/>
        </w:pBdr>
        <w:kinsoku w:val="0"/>
        <w:overflowPunct w:val="0"/>
        <w:autoSpaceDE/>
        <w:autoSpaceDN/>
        <w:adjustRightInd/>
        <w:spacing w:after="120" w:line="160" w:lineRule="exact"/>
        <w:ind w:left="28" w:right="2098"/>
        <w:rPr>
          <w:bCs/>
          <w:noProof/>
          <w:color w:val="000000" w:themeColor="text1"/>
          <w:sz w:val="16"/>
          <w:szCs w:val="16"/>
          <w:lang w:val="en-GB"/>
        </w:rPr>
      </w:pPr>
    </w:p>
    <w:p w14:paraId="3173E5B9" w14:textId="77777777" w:rsidR="004B238D" w:rsidRDefault="004B238D" w:rsidP="007B4DC9">
      <w:pPr>
        <w:widowControl/>
        <w:tabs>
          <w:tab w:val="right" w:pos="7598"/>
        </w:tabs>
        <w:kinsoku w:val="0"/>
        <w:overflowPunct w:val="0"/>
        <w:autoSpaceDE/>
        <w:autoSpaceDN/>
        <w:adjustRightInd/>
        <w:spacing w:line="280" w:lineRule="exact"/>
        <w:ind w:right="2098"/>
        <w:rPr>
          <w:rFonts w:eastAsia="SimSun"/>
          <w:bCs/>
          <w:color w:val="000000"/>
          <w:sz w:val="20"/>
          <w:szCs w:val="20"/>
          <w:lang w:val="en-GB"/>
        </w:rPr>
      </w:pPr>
    </w:p>
    <w:p w14:paraId="2354F609" w14:textId="572E976C" w:rsidR="007B4DC9" w:rsidRPr="007B4DC9" w:rsidRDefault="007B4DC9" w:rsidP="007B4DC9">
      <w:pPr>
        <w:widowControl/>
        <w:tabs>
          <w:tab w:val="right" w:pos="7598"/>
        </w:tabs>
        <w:kinsoku w:val="0"/>
        <w:overflowPunct w:val="0"/>
        <w:autoSpaceDE/>
        <w:autoSpaceDN/>
        <w:adjustRightInd/>
        <w:spacing w:line="280" w:lineRule="exact"/>
        <w:ind w:right="2098"/>
        <w:rPr>
          <w:rFonts w:eastAsia="SimSun"/>
          <w:bCs/>
          <w:color w:val="000000"/>
          <w:sz w:val="20"/>
          <w:szCs w:val="20"/>
          <w:lang w:val="en-GB"/>
        </w:rPr>
      </w:pPr>
      <w:r w:rsidRPr="007B4DC9">
        <w:rPr>
          <w:rFonts w:eastAsia="SimSun"/>
          <w:bCs/>
          <w:color w:val="000000"/>
          <w:sz w:val="20"/>
          <w:szCs w:val="20"/>
          <w:lang w:val="en-GB"/>
        </w:rPr>
        <w:t>Corporate &amp; Brand Communications</w:t>
      </w:r>
    </w:p>
    <w:p w14:paraId="0D6F8712" w14:textId="77777777" w:rsidR="007B4DC9" w:rsidRPr="007B4DC9" w:rsidRDefault="007B4DC9" w:rsidP="007B4DC9">
      <w:pPr>
        <w:widowControl/>
        <w:tabs>
          <w:tab w:val="right" w:pos="7598"/>
        </w:tabs>
        <w:kinsoku w:val="0"/>
        <w:overflowPunct w:val="0"/>
        <w:autoSpaceDE/>
        <w:autoSpaceDN/>
        <w:adjustRightInd/>
        <w:spacing w:line="280" w:lineRule="exact"/>
        <w:ind w:right="2098"/>
        <w:rPr>
          <w:rFonts w:eastAsia="SimSun"/>
          <w:bCs/>
          <w:color w:val="000000"/>
          <w:sz w:val="20"/>
          <w:szCs w:val="20"/>
          <w:lang w:val="en-GB"/>
        </w:rPr>
      </w:pPr>
    </w:p>
    <w:p w14:paraId="0A9D822D" w14:textId="77777777" w:rsidR="007B4DC9" w:rsidRPr="007B4DC9" w:rsidRDefault="007B4DC9" w:rsidP="007B4DC9">
      <w:pPr>
        <w:widowControl/>
        <w:tabs>
          <w:tab w:val="right" w:pos="7598"/>
        </w:tabs>
        <w:kinsoku w:val="0"/>
        <w:overflowPunct w:val="0"/>
        <w:autoSpaceDE/>
        <w:autoSpaceDN/>
        <w:adjustRightInd/>
        <w:spacing w:line="280" w:lineRule="exact"/>
        <w:ind w:right="2098"/>
        <w:rPr>
          <w:rFonts w:eastAsia="SimSun"/>
          <w:bCs/>
          <w:color w:val="000000"/>
          <w:sz w:val="20"/>
          <w:szCs w:val="20"/>
          <w:lang w:val="en-GB"/>
        </w:rPr>
      </w:pPr>
      <w:r w:rsidRPr="007B4DC9">
        <w:rPr>
          <w:rFonts w:eastAsia="SimSun"/>
          <w:bCs/>
          <w:color w:val="000000"/>
          <w:sz w:val="20"/>
          <w:szCs w:val="20"/>
          <w:lang w:val="en-GB"/>
        </w:rPr>
        <w:t>Cornelia Müller                            Hans Robert Koch               Steffen Maltzan</w:t>
      </w:r>
    </w:p>
    <w:p w14:paraId="5797BA82" w14:textId="77777777" w:rsidR="007B4DC9" w:rsidRPr="007B4DC9" w:rsidRDefault="007B4DC9" w:rsidP="007B4DC9">
      <w:pPr>
        <w:widowControl/>
        <w:tabs>
          <w:tab w:val="right" w:pos="7598"/>
        </w:tabs>
        <w:kinsoku w:val="0"/>
        <w:overflowPunct w:val="0"/>
        <w:autoSpaceDE/>
        <w:autoSpaceDN/>
        <w:adjustRightInd/>
        <w:spacing w:line="280" w:lineRule="exact"/>
        <w:ind w:right="2098"/>
        <w:rPr>
          <w:rFonts w:eastAsia="SimSun"/>
          <w:bCs/>
          <w:color w:val="000000"/>
          <w:sz w:val="20"/>
          <w:szCs w:val="20"/>
          <w:lang w:val="en-GB"/>
        </w:rPr>
      </w:pPr>
      <w:r w:rsidRPr="007B4DC9">
        <w:rPr>
          <w:rFonts w:eastAsia="SimSun"/>
          <w:bCs/>
          <w:color w:val="000000"/>
          <w:sz w:val="20"/>
          <w:szCs w:val="20"/>
          <w:lang w:val="en-GB"/>
        </w:rPr>
        <w:t>Tel. +49 2772 505-2527              Tel. +49 2772 505-2693      Tel. +49 2772 505-2680</w:t>
      </w:r>
    </w:p>
    <w:p w14:paraId="72DAF5F9" w14:textId="77777777" w:rsidR="007B4DC9" w:rsidRPr="007B4DC9" w:rsidRDefault="007B4DC9" w:rsidP="007B4DC9">
      <w:pPr>
        <w:widowControl/>
        <w:tabs>
          <w:tab w:val="right" w:pos="7598"/>
        </w:tabs>
        <w:kinsoku w:val="0"/>
        <w:overflowPunct w:val="0"/>
        <w:autoSpaceDE/>
        <w:autoSpaceDN/>
        <w:adjustRightInd/>
        <w:spacing w:line="280" w:lineRule="exact"/>
        <w:ind w:right="2098"/>
        <w:rPr>
          <w:rFonts w:eastAsia="SimSun"/>
          <w:bCs/>
          <w:color w:val="000000"/>
          <w:sz w:val="20"/>
          <w:szCs w:val="20"/>
          <w:lang w:val="en-GB"/>
        </w:rPr>
      </w:pPr>
      <w:r w:rsidRPr="007B4DC9">
        <w:rPr>
          <w:rFonts w:eastAsia="SimSun"/>
          <w:bCs/>
          <w:color w:val="000000"/>
          <w:sz w:val="20"/>
          <w:szCs w:val="20"/>
          <w:lang w:val="en-GB"/>
        </w:rPr>
        <w:t xml:space="preserve">E-Mail: </w:t>
      </w:r>
      <w:hyperlink r:id="rId15" w:history="1">
        <w:r w:rsidRPr="007B4DC9">
          <w:rPr>
            <w:rFonts w:eastAsia="SimSun"/>
            <w:bCs/>
            <w:color w:val="0000FF"/>
            <w:sz w:val="20"/>
            <w:szCs w:val="20"/>
            <w:u w:val="single"/>
            <w:lang w:val="en-GB"/>
          </w:rPr>
          <w:t>mueller.co@rittal.de</w:t>
        </w:r>
      </w:hyperlink>
      <w:r w:rsidRPr="007B4DC9">
        <w:rPr>
          <w:rFonts w:eastAsia="SimSun"/>
          <w:bCs/>
          <w:color w:val="000000"/>
          <w:sz w:val="20"/>
          <w:szCs w:val="20"/>
          <w:lang w:val="en-GB"/>
        </w:rPr>
        <w:t xml:space="preserve">        Mail: </w:t>
      </w:r>
      <w:hyperlink r:id="rId16" w:history="1">
        <w:r w:rsidRPr="007B4DC9">
          <w:rPr>
            <w:rFonts w:eastAsia="SimSun"/>
            <w:bCs/>
            <w:color w:val="0000FF"/>
            <w:sz w:val="20"/>
            <w:szCs w:val="20"/>
            <w:u w:val="single"/>
            <w:lang w:val="en-GB"/>
          </w:rPr>
          <w:t>koch.hr@rittal.de</w:t>
        </w:r>
      </w:hyperlink>
      <w:r w:rsidRPr="007B4DC9">
        <w:rPr>
          <w:rFonts w:eastAsia="SimSun"/>
          <w:bCs/>
          <w:color w:val="000000"/>
          <w:sz w:val="20"/>
          <w:szCs w:val="20"/>
          <w:lang w:val="en-GB"/>
        </w:rPr>
        <w:t xml:space="preserve">         Mail: </w:t>
      </w:r>
      <w:hyperlink r:id="rId17" w:history="1">
        <w:r w:rsidRPr="007B4DC9">
          <w:rPr>
            <w:rFonts w:eastAsia="SimSun"/>
            <w:bCs/>
            <w:color w:val="0000FF"/>
            <w:sz w:val="20"/>
            <w:szCs w:val="20"/>
            <w:u w:val="single"/>
            <w:lang w:val="en-GB"/>
          </w:rPr>
          <w:t>maltzan.s@rittal.de</w:t>
        </w:r>
      </w:hyperlink>
    </w:p>
    <w:p w14:paraId="265847CD" w14:textId="77777777" w:rsidR="001E046B" w:rsidRPr="007B4DC9" w:rsidRDefault="001E046B" w:rsidP="001E046B">
      <w:pPr>
        <w:pStyle w:val="Unternehmensportrait"/>
        <w:jc w:val="left"/>
        <w:rPr>
          <w:noProof/>
          <w:spacing w:val="-4"/>
          <w:lang w:val="en-GB"/>
        </w:rPr>
      </w:pPr>
    </w:p>
    <w:p w14:paraId="39763639" w14:textId="1A5F5AE4" w:rsidR="00A73C13" w:rsidRPr="008950B8" w:rsidRDefault="00A73C13" w:rsidP="00770261">
      <w:pPr>
        <w:pStyle w:val="Unternehmensportrait"/>
        <w:jc w:val="left"/>
        <w:rPr>
          <w:noProof/>
          <w:spacing w:val="-4"/>
          <w:lang w:val="en-GB"/>
        </w:rPr>
      </w:pPr>
    </w:p>
    <w:sectPr w:rsidR="00A73C13" w:rsidRPr="008950B8" w:rsidSect="00F11D1D">
      <w:headerReference w:type="default" r:id="rId18"/>
      <w:footerReference w:type="default" r:id="rId19"/>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6CB04" w14:textId="77777777" w:rsidR="00E85F07" w:rsidRDefault="00E85F07" w:rsidP="00C437B6">
      <w:r>
        <w:separator/>
      </w:r>
    </w:p>
  </w:endnote>
  <w:endnote w:type="continuationSeparator" w:id="0">
    <w:p w14:paraId="656C930A" w14:textId="77777777" w:rsidR="00E85F07" w:rsidRDefault="00E85F07" w:rsidP="00C437B6">
      <w:r>
        <w:continuationSeparator/>
      </w:r>
    </w:p>
  </w:endnote>
  <w:endnote w:type="continuationNotice" w:id="1">
    <w:p w14:paraId="0C45861C" w14:textId="77777777" w:rsidR="00E85F07" w:rsidRDefault="00E85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567F" w14:textId="6C5208F2" w:rsidR="00202595" w:rsidRDefault="00B53034">
    <w:pPr>
      <w:pStyle w:val="Fuzeile"/>
    </w:pPr>
    <w:r w:rsidRPr="006270D1">
      <w:rPr>
        <w:noProof/>
      </w:rPr>
      <w:drawing>
        <wp:anchor distT="0" distB="0" distL="0" distR="0" simplePos="0" relativeHeight="251658241" behindDoc="0" locked="0" layoutInCell="1" allowOverlap="0" wp14:anchorId="370ED1DB" wp14:editId="5CD92332">
          <wp:simplePos x="0" y="0"/>
          <wp:positionH relativeFrom="margin">
            <wp:posOffset>-967740</wp:posOffset>
          </wp:positionH>
          <wp:positionV relativeFrom="topMargin">
            <wp:posOffset>9783584</wp:posOffset>
          </wp:positionV>
          <wp:extent cx="7773670" cy="182880"/>
          <wp:effectExtent l="0" t="0" r="0" b="0"/>
          <wp:wrapThrough wrapText="bothSides">
            <wp:wrapPolygon edited="0">
              <wp:start x="0" y="0"/>
              <wp:lineTo x="0" y="19500"/>
              <wp:lineTo x="21561" y="19500"/>
              <wp:lineTo x="21561" y="0"/>
              <wp:lineTo x="0" y="0"/>
            </wp:wrapPolygon>
          </wp:wrapThrough>
          <wp:docPr id="2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6"/>
                  <pic:cNvPicPr/>
                </pic:nvPicPr>
                <pic:blipFill>
                  <a:blip r:embed="rId1"/>
                  <a:stretch>
                    <a:fillRect/>
                  </a:stretch>
                </pic:blipFill>
                <pic:spPr>
                  <a:xfrm>
                    <a:off x="0" y="0"/>
                    <a:ext cx="7773670" cy="182880"/>
                  </a:xfrm>
                  <a:prstGeom prst="rect">
                    <a:avLst/>
                  </a:prstGeom>
                </pic:spPr>
              </pic:pic>
            </a:graphicData>
          </a:graphic>
          <wp14:sizeRelV relativeFrom="margin">
            <wp14:pctHeight>0</wp14:pctHeight>
          </wp14:sizeRelV>
        </wp:anchor>
      </w:drawing>
    </w:r>
    <w:r>
      <w:rPr>
        <w:noProof/>
        <w:szCs w:val="20"/>
      </w:rPr>
      <w:drawing>
        <wp:anchor distT="0" distB="0" distL="114300" distR="114300" simplePos="0" relativeHeight="251658242" behindDoc="1" locked="0" layoutInCell="1" allowOverlap="1" wp14:anchorId="6347FF42" wp14:editId="222E1FC1">
          <wp:simplePos x="0" y="0"/>
          <wp:positionH relativeFrom="page">
            <wp:posOffset>866140</wp:posOffset>
          </wp:positionH>
          <wp:positionV relativeFrom="page">
            <wp:posOffset>10275431</wp:posOffset>
          </wp:positionV>
          <wp:extent cx="1767840" cy="93345"/>
          <wp:effectExtent l="0" t="0" r="0" b="0"/>
          <wp:wrapNone/>
          <wp:docPr id="18" name="Bild 18"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7840" cy="933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B3B0" w14:textId="77777777" w:rsidR="00E85F07" w:rsidRDefault="00E85F07" w:rsidP="00C437B6">
      <w:r>
        <w:separator/>
      </w:r>
    </w:p>
  </w:footnote>
  <w:footnote w:type="continuationSeparator" w:id="0">
    <w:p w14:paraId="60D9D04E" w14:textId="77777777" w:rsidR="00E85F07" w:rsidRDefault="00E85F07" w:rsidP="00C437B6">
      <w:r>
        <w:continuationSeparator/>
      </w:r>
    </w:p>
  </w:footnote>
  <w:footnote w:type="continuationNotice" w:id="1">
    <w:p w14:paraId="24D9964F" w14:textId="77777777" w:rsidR="00E85F07" w:rsidRDefault="00E85F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F3A" w14:textId="7C4920AB" w:rsidR="00202595" w:rsidRDefault="00000000">
    <w:pPr>
      <w:kinsoku w:val="0"/>
      <w:overflowPunct w:val="0"/>
      <w:spacing w:line="14" w:lineRule="auto"/>
      <w:rPr>
        <w:rFonts w:ascii="Times New Roman" w:hAnsi="Times New Roman" w:cs="Times New Roman"/>
        <w:sz w:val="20"/>
        <w:szCs w:val="20"/>
      </w:rPr>
    </w:pPr>
    <w:r>
      <w:rPr>
        <w:noProof/>
      </w:rPr>
      <w:pict w14:anchorId="74534673">
        <v:shapetype id="_x0000_t202" coordsize="21600,21600" o:spt="202" path="m,l,21600r21600,l21600,xe">
          <v:stroke joinstyle="miter"/>
          <v:path gradientshapeok="t" o:connecttype="rect"/>
        </v:shapetype>
        <v:shape id="Textfeld 4" o:spid="_x0000_s1027" type="#_x0000_t202" style="position:absolute;margin-left:0;margin-top:30pt;width:307.4pt;height:32.25pt;z-index:25165824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" fillcolor="window" strokeweight=".5pt">
          <v:textbox>
            <w:txbxContent>
              <w:p w14:paraId="118488D6" w14:textId="6164F445" w:rsidR="008912E2" w:rsidRPr="00E45428" w:rsidRDefault="008912E2" w:rsidP="008912E2">
                <w:pPr>
                  <w:rPr>
                    <w:lang w:val="en-US"/>
                  </w:rPr>
                </w:pPr>
                <w:r w:rsidRPr="008912E2">
                  <w:rPr>
                    <w:lang w:val="en-US"/>
                  </w:rPr>
                  <w:t xml:space="preserve">Rittal and Eplan at Hannover Messe </w:t>
                </w:r>
                <w:r w:rsidRPr="008912E2">
                  <w:rPr>
                    <w:lang w:val="en-US"/>
                  </w:rPr>
                  <w:br/>
                  <w:t>From 20 to 24</w:t>
                </w:r>
                <w:r w:rsidR="00E45428">
                  <w:rPr>
                    <w:lang w:val="en-US"/>
                  </w:rPr>
                  <w:t xml:space="preserve"> </w:t>
                </w:r>
                <w:r w:rsidRPr="00E45428">
                  <w:rPr>
                    <w:lang w:val="en-US"/>
                  </w:rPr>
                  <w:t>April 2026, Hall 27, Booth D50</w:t>
                </w:r>
              </w:p>
            </w:txbxContent>
          </v:textbox>
          <w10:wrap anchorx="margin"/>
        </v:shape>
      </w:pict>
    </w:r>
    <w:r w:rsidR="0011102D" w:rsidRPr="0011102D">
      <w:rPr>
        <w:rFonts w:ascii="Times New Roman" w:hAnsi="Times New Roman" w:cs="Times New Roman"/>
        <w:noProof/>
        <w:sz w:val="20"/>
        <w:szCs w:val="20"/>
      </w:rPr>
      <w:drawing>
        <wp:anchor distT="0" distB="0" distL="114300" distR="114300" simplePos="0" relativeHeight="251658240" behindDoc="1" locked="0" layoutInCell="1" allowOverlap="1" wp14:anchorId="4C9886F2" wp14:editId="127DD8DE">
          <wp:simplePos x="0" y="0"/>
          <wp:positionH relativeFrom="page">
            <wp:posOffset>6409055</wp:posOffset>
          </wp:positionH>
          <wp:positionV relativeFrom="page">
            <wp:posOffset>507365</wp:posOffset>
          </wp:positionV>
          <wp:extent cx="635000" cy="914400"/>
          <wp:effectExtent l="19050" t="0" r="0" b="0"/>
          <wp:wrapThrough wrapText="bothSides">
            <wp:wrapPolygon edited="0">
              <wp:start x="-648" y="0"/>
              <wp:lineTo x="-648" y="21150"/>
              <wp:lineTo x="21384" y="21150"/>
              <wp:lineTo x="21384" y="0"/>
              <wp:lineTo x="-648"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Pr>
        <w:noProof/>
        <w:sz w:val="16"/>
        <w:szCs w:val="16"/>
      </w:rPr>
      <w:pict w14:anchorId="00F58628">
        <v:shape id="_x0000_s1025" type="#_x0000_t202" alt="" style="position:absolute;margin-left:68.05pt;margin-top:35.4pt;width:117pt;height:27.7pt;z-index:-251658237;mso-wrap-style:square;mso-wrap-edited:f;mso-width-percent:0;mso-height-percent:0;mso-position-horizontal-relative:page;mso-position-vertical-relative:page;mso-width-percent:0;mso-height-percent:0;v-text-anchor:top" o:allowincell="f" filled="f" stroked="f">
          <v:textbox style="mso-next-textbox:#_x0000_s1025" inset="0,0,0,0">
            <w:txbxContent>
              <w:p w14:paraId="5B40DB85" w14:textId="2BCEE4E0"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num w:numId="1" w16cid:durableId="726951082">
    <w:abstractNumId w:val="10"/>
  </w:num>
  <w:num w:numId="2" w16cid:durableId="2005426273">
    <w:abstractNumId w:val="9"/>
  </w:num>
  <w:num w:numId="3" w16cid:durableId="1256984404">
    <w:abstractNumId w:val="7"/>
  </w:num>
  <w:num w:numId="4" w16cid:durableId="1265964965">
    <w:abstractNumId w:val="6"/>
  </w:num>
  <w:num w:numId="5" w16cid:durableId="1576281030">
    <w:abstractNumId w:val="5"/>
  </w:num>
  <w:num w:numId="6" w16cid:durableId="745614244">
    <w:abstractNumId w:val="4"/>
  </w:num>
  <w:num w:numId="7" w16cid:durableId="215898273">
    <w:abstractNumId w:val="8"/>
  </w:num>
  <w:num w:numId="8" w16cid:durableId="1673416183">
    <w:abstractNumId w:val="3"/>
  </w:num>
  <w:num w:numId="9" w16cid:durableId="1650481680">
    <w:abstractNumId w:val="2"/>
  </w:num>
  <w:num w:numId="10" w16cid:durableId="1142387273">
    <w:abstractNumId w:val="1"/>
  </w:num>
  <w:num w:numId="11" w16cid:durableId="587083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1E6B"/>
    <w:rsid w:val="00022489"/>
    <w:rsid w:val="00027B50"/>
    <w:rsid w:val="00034685"/>
    <w:rsid w:val="00037FD6"/>
    <w:rsid w:val="00047B15"/>
    <w:rsid w:val="00052DD2"/>
    <w:rsid w:val="00077076"/>
    <w:rsid w:val="00080930"/>
    <w:rsid w:val="000902CE"/>
    <w:rsid w:val="00094BC6"/>
    <w:rsid w:val="000A0B20"/>
    <w:rsid w:val="000E7A2C"/>
    <w:rsid w:val="0011102D"/>
    <w:rsid w:val="00114302"/>
    <w:rsid w:val="001457E3"/>
    <w:rsid w:val="00145F70"/>
    <w:rsid w:val="001519D2"/>
    <w:rsid w:val="001926CE"/>
    <w:rsid w:val="001B189F"/>
    <w:rsid w:val="001B59CC"/>
    <w:rsid w:val="001B7268"/>
    <w:rsid w:val="001C25B8"/>
    <w:rsid w:val="001D555B"/>
    <w:rsid w:val="001D6722"/>
    <w:rsid w:val="001E046B"/>
    <w:rsid w:val="001E78D8"/>
    <w:rsid w:val="002016FD"/>
    <w:rsid w:val="00202595"/>
    <w:rsid w:val="00211B44"/>
    <w:rsid w:val="002254CA"/>
    <w:rsid w:val="0023718F"/>
    <w:rsid w:val="00274BBB"/>
    <w:rsid w:val="002A662A"/>
    <w:rsid w:val="002C00E6"/>
    <w:rsid w:val="002C1145"/>
    <w:rsid w:val="002C6615"/>
    <w:rsid w:val="002D2830"/>
    <w:rsid w:val="002E1F7F"/>
    <w:rsid w:val="0030636B"/>
    <w:rsid w:val="0031514E"/>
    <w:rsid w:val="0033402A"/>
    <w:rsid w:val="00367B14"/>
    <w:rsid w:val="00397E80"/>
    <w:rsid w:val="003A7EAF"/>
    <w:rsid w:val="003B12EF"/>
    <w:rsid w:val="003B413C"/>
    <w:rsid w:val="003C464D"/>
    <w:rsid w:val="004158D2"/>
    <w:rsid w:val="00424077"/>
    <w:rsid w:val="0042557E"/>
    <w:rsid w:val="004305EE"/>
    <w:rsid w:val="00445DA2"/>
    <w:rsid w:val="00447C4E"/>
    <w:rsid w:val="00454741"/>
    <w:rsid w:val="00455B4F"/>
    <w:rsid w:val="00456F1A"/>
    <w:rsid w:val="004616A5"/>
    <w:rsid w:val="004643E3"/>
    <w:rsid w:val="004813E2"/>
    <w:rsid w:val="004839D0"/>
    <w:rsid w:val="004845A9"/>
    <w:rsid w:val="004860F9"/>
    <w:rsid w:val="00486A98"/>
    <w:rsid w:val="004B238D"/>
    <w:rsid w:val="004D56BD"/>
    <w:rsid w:val="004E79CA"/>
    <w:rsid w:val="004F229F"/>
    <w:rsid w:val="00512F78"/>
    <w:rsid w:val="00513BB5"/>
    <w:rsid w:val="00542350"/>
    <w:rsid w:val="005467FA"/>
    <w:rsid w:val="0055018D"/>
    <w:rsid w:val="00556081"/>
    <w:rsid w:val="0057573C"/>
    <w:rsid w:val="00584C14"/>
    <w:rsid w:val="005A134E"/>
    <w:rsid w:val="005D33D3"/>
    <w:rsid w:val="005D7486"/>
    <w:rsid w:val="005F47D3"/>
    <w:rsid w:val="00613397"/>
    <w:rsid w:val="006270D1"/>
    <w:rsid w:val="006467B0"/>
    <w:rsid w:val="00650E38"/>
    <w:rsid w:val="00654F16"/>
    <w:rsid w:val="00655540"/>
    <w:rsid w:val="0067568A"/>
    <w:rsid w:val="006770BE"/>
    <w:rsid w:val="00681C6A"/>
    <w:rsid w:val="00687DA0"/>
    <w:rsid w:val="006922E1"/>
    <w:rsid w:val="006A2213"/>
    <w:rsid w:val="006B0F11"/>
    <w:rsid w:val="006C0224"/>
    <w:rsid w:val="006C2B8D"/>
    <w:rsid w:val="006C6990"/>
    <w:rsid w:val="006C7EF7"/>
    <w:rsid w:val="006D5EAA"/>
    <w:rsid w:val="006E6B91"/>
    <w:rsid w:val="00701182"/>
    <w:rsid w:val="00703E13"/>
    <w:rsid w:val="007315EA"/>
    <w:rsid w:val="007379AB"/>
    <w:rsid w:val="00744D53"/>
    <w:rsid w:val="007568B6"/>
    <w:rsid w:val="00760BC1"/>
    <w:rsid w:val="007656D2"/>
    <w:rsid w:val="00770261"/>
    <w:rsid w:val="007B0D89"/>
    <w:rsid w:val="007B4DC9"/>
    <w:rsid w:val="007C2C27"/>
    <w:rsid w:val="007D60A7"/>
    <w:rsid w:val="007D7AE2"/>
    <w:rsid w:val="007D7EC5"/>
    <w:rsid w:val="00800FD6"/>
    <w:rsid w:val="00801528"/>
    <w:rsid w:val="00805E8F"/>
    <w:rsid w:val="0083064A"/>
    <w:rsid w:val="00886E96"/>
    <w:rsid w:val="008912E2"/>
    <w:rsid w:val="008950B8"/>
    <w:rsid w:val="00895E52"/>
    <w:rsid w:val="008A1594"/>
    <w:rsid w:val="008D65B6"/>
    <w:rsid w:val="009058E3"/>
    <w:rsid w:val="00947C4F"/>
    <w:rsid w:val="00996B25"/>
    <w:rsid w:val="009A0F9D"/>
    <w:rsid w:val="009D411D"/>
    <w:rsid w:val="009D709C"/>
    <w:rsid w:val="009E0DC3"/>
    <w:rsid w:val="009E3CD4"/>
    <w:rsid w:val="009E4D10"/>
    <w:rsid w:val="009F3123"/>
    <w:rsid w:val="009F6EA5"/>
    <w:rsid w:val="00A0608C"/>
    <w:rsid w:val="00A06A2C"/>
    <w:rsid w:val="00A23870"/>
    <w:rsid w:val="00A37B28"/>
    <w:rsid w:val="00A51035"/>
    <w:rsid w:val="00A51E5F"/>
    <w:rsid w:val="00A66242"/>
    <w:rsid w:val="00A71BED"/>
    <w:rsid w:val="00A73C13"/>
    <w:rsid w:val="00A90FC3"/>
    <w:rsid w:val="00AA6300"/>
    <w:rsid w:val="00AA6A2B"/>
    <w:rsid w:val="00AC1B49"/>
    <w:rsid w:val="00AC391D"/>
    <w:rsid w:val="00AD5C77"/>
    <w:rsid w:val="00B2698F"/>
    <w:rsid w:val="00B317B0"/>
    <w:rsid w:val="00B42CC3"/>
    <w:rsid w:val="00B5087C"/>
    <w:rsid w:val="00B53034"/>
    <w:rsid w:val="00B70890"/>
    <w:rsid w:val="00B75E7A"/>
    <w:rsid w:val="00B8089B"/>
    <w:rsid w:val="00B921A4"/>
    <w:rsid w:val="00B9325B"/>
    <w:rsid w:val="00BD1E6B"/>
    <w:rsid w:val="00BE100D"/>
    <w:rsid w:val="00C0410E"/>
    <w:rsid w:val="00C40907"/>
    <w:rsid w:val="00C437B6"/>
    <w:rsid w:val="00C63973"/>
    <w:rsid w:val="00C707D4"/>
    <w:rsid w:val="00C7714F"/>
    <w:rsid w:val="00C83B47"/>
    <w:rsid w:val="00C85246"/>
    <w:rsid w:val="00C933FC"/>
    <w:rsid w:val="00C9738B"/>
    <w:rsid w:val="00CA28D3"/>
    <w:rsid w:val="00CB1B61"/>
    <w:rsid w:val="00CC229D"/>
    <w:rsid w:val="00CC3274"/>
    <w:rsid w:val="00CC57AA"/>
    <w:rsid w:val="00CD7C6C"/>
    <w:rsid w:val="00CF7702"/>
    <w:rsid w:val="00D02577"/>
    <w:rsid w:val="00D02D5B"/>
    <w:rsid w:val="00D0666B"/>
    <w:rsid w:val="00D109A1"/>
    <w:rsid w:val="00D205F9"/>
    <w:rsid w:val="00D2409E"/>
    <w:rsid w:val="00D80B69"/>
    <w:rsid w:val="00D92FEF"/>
    <w:rsid w:val="00D9456D"/>
    <w:rsid w:val="00DA0AC1"/>
    <w:rsid w:val="00DA78A6"/>
    <w:rsid w:val="00DC7953"/>
    <w:rsid w:val="00DC7BEC"/>
    <w:rsid w:val="00DD48DF"/>
    <w:rsid w:val="00DF3CF6"/>
    <w:rsid w:val="00E02D8D"/>
    <w:rsid w:val="00E4364C"/>
    <w:rsid w:val="00E43B92"/>
    <w:rsid w:val="00E45428"/>
    <w:rsid w:val="00E46942"/>
    <w:rsid w:val="00E85F07"/>
    <w:rsid w:val="00EB1ED8"/>
    <w:rsid w:val="00ED3D20"/>
    <w:rsid w:val="00EE2E8D"/>
    <w:rsid w:val="00EE437A"/>
    <w:rsid w:val="00F11D1D"/>
    <w:rsid w:val="00F11F96"/>
    <w:rsid w:val="00F34793"/>
    <w:rsid w:val="00F46C85"/>
    <w:rsid w:val="00F53B77"/>
    <w:rsid w:val="00F56180"/>
    <w:rsid w:val="00F61379"/>
    <w:rsid w:val="00F90E37"/>
    <w:rsid w:val="00F94098"/>
    <w:rsid w:val="00FB1403"/>
    <w:rsid w:val="00FC3A8C"/>
    <w:rsid w:val="00FD4CFC"/>
    <w:rsid w:val="00FE5478"/>
    <w:rsid w:val="00FF5C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F2DCC"/>
  <w15:docId w15:val="{8141E02E-AA7E-6B43-9DC1-1B60796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customStyle="1" w:styleId="Default">
    <w:name w:val="Default"/>
    <w:rsid w:val="00542350"/>
    <w:pPr>
      <w:autoSpaceDE w:val="0"/>
      <w:autoSpaceDN w:val="0"/>
      <w:adjustRightInd w:val="0"/>
      <w:spacing w:after="0" w:line="240" w:lineRule="auto"/>
    </w:pPr>
    <w:rPr>
      <w:rFonts w:ascii="Arial" w:hAnsi="Arial" w:cs="Arial"/>
      <w:color w:val="000000"/>
      <w:sz w:val="24"/>
      <w:szCs w:val="24"/>
    </w:rPr>
  </w:style>
  <w:style w:type="character" w:styleId="NichtaufgelsteErwhnung">
    <w:name w:val="Unresolved Mention"/>
    <w:basedOn w:val="Absatz-Standardschriftart"/>
    <w:uiPriority w:val="99"/>
    <w:semiHidden/>
    <w:unhideWhenUsed/>
    <w:rsid w:val="00542350"/>
    <w:rPr>
      <w:color w:val="605E5C"/>
      <w:shd w:val="clear" w:color="auto" w:fill="E1DFDD"/>
    </w:rPr>
  </w:style>
  <w:style w:type="character" w:styleId="BesuchterLink">
    <w:name w:val="FollowedHyperlink"/>
    <w:basedOn w:val="Absatz-Standardschriftart"/>
    <w:uiPriority w:val="99"/>
    <w:semiHidden/>
    <w:unhideWhenUsed/>
    <w:rsid w:val="00A37B28"/>
    <w:rPr>
      <w:color w:val="800080" w:themeColor="followedHyperlink"/>
      <w:u w:val="single"/>
    </w:rPr>
  </w:style>
  <w:style w:type="character" w:styleId="Kommentarzeichen">
    <w:name w:val="annotation reference"/>
    <w:basedOn w:val="Absatz-Standardschriftart"/>
    <w:uiPriority w:val="99"/>
    <w:semiHidden/>
    <w:unhideWhenUsed/>
    <w:rsid w:val="00703E13"/>
    <w:rPr>
      <w:sz w:val="16"/>
      <w:szCs w:val="16"/>
    </w:rPr>
  </w:style>
  <w:style w:type="paragraph" w:styleId="Kommentartext">
    <w:name w:val="annotation text"/>
    <w:basedOn w:val="Standard"/>
    <w:link w:val="KommentartextZchn"/>
    <w:uiPriority w:val="99"/>
    <w:unhideWhenUsed/>
    <w:rsid w:val="00703E13"/>
    <w:rPr>
      <w:sz w:val="20"/>
      <w:szCs w:val="20"/>
    </w:rPr>
  </w:style>
  <w:style w:type="character" w:customStyle="1" w:styleId="KommentartextZchn">
    <w:name w:val="Kommentartext Zchn"/>
    <w:basedOn w:val="Absatz-Standardschriftart"/>
    <w:link w:val="Kommentartext"/>
    <w:uiPriority w:val="99"/>
    <w:rsid w:val="00703E13"/>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03E13"/>
    <w:rPr>
      <w:b/>
      <w:bCs/>
    </w:rPr>
  </w:style>
  <w:style w:type="character" w:customStyle="1" w:styleId="KommentarthemaZchn">
    <w:name w:val="Kommentarthema Zchn"/>
    <w:basedOn w:val="KommentartextZchn"/>
    <w:link w:val="Kommentarthema"/>
    <w:uiPriority w:val="99"/>
    <w:semiHidden/>
    <w:rsid w:val="00703E13"/>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ttal.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ltzan.s@rittal.de" TargetMode="External"/><Relationship Id="rId2" Type="http://schemas.openxmlformats.org/officeDocument/2006/relationships/customXml" Target="../customXml/item2.xml"/><Relationship Id="rId16" Type="http://schemas.openxmlformats.org/officeDocument/2006/relationships/hyperlink" Target="mailto:koch.hr@rittal.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ueller.co@rittal.d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riedhelm-loh-group.co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6B28C04-7741-4732-B576-A1923FE96A81}">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customXml/itemProps2.xml><?xml version="1.0" encoding="utf-8"?>
<ds:datastoreItem xmlns:ds="http://schemas.openxmlformats.org/officeDocument/2006/customXml" ds:itemID="{F89CB69C-BA99-4EF5-BA7D-5B270AEB0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C1E6D1-0760-4B73-863B-14955B55E40D}">
  <ds:schemaRefs>
    <ds:schemaRef ds:uri="http://schemas.microsoft.com/sharepoint/v3/contenttype/forms"/>
  </ds:schemaRefs>
</ds:datastoreItem>
</file>

<file path=customXml/itemProps4.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1215</Words>
  <Characters>7658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ideaPad1</dc:creator>
  <cp:lastModifiedBy>Steffen Maltzan</cp:lastModifiedBy>
  <cp:revision>49</cp:revision>
  <cp:lastPrinted>2024-01-28T14:20:00Z</cp:lastPrinted>
  <dcterms:created xsi:type="dcterms:W3CDTF">2024-02-15T11:27:00Z</dcterms:created>
  <dcterms:modified xsi:type="dcterms:W3CDTF">2026-04-18T13:51:00Z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64e29b7570e7e0f1bb3e64372e32ac4ec6662b6f2531cc3e681baccf8a7917c2</vt:lpwstr>
  </property>
  <property fmtid="{D5CDD505-2E9C-101B-9397-08002B2CF9AE}" pid="5" name="MSIP_Label_3a28a66c-3c7f-463f-9f3d-483220f1d838_Enabled">
    <vt:lpwstr>true</vt:lpwstr>
  </property>
  <property fmtid="{D5CDD505-2E9C-101B-9397-08002B2CF9AE}" pid="6" name="MSIP_Label_3a28a66c-3c7f-463f-9f3d-483220f1d838_SetDate">
    <vt:lpwstr>2026-03-05T13:44:40Z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c9378411-19c0-4a97-9706-80eb282f17c8</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y fmtid="{D5CDD505-2E9C-101B-9397-08002B2CF9AE}" pid="14" name="MediaServiceImageTags">
    <vt:lpwstr/>
  </property>
</Properties>
</file>